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w:rsidRPr="00EC4AF7" w:rsidR="00C84750" w:rsidP="56B9F70D" w:rsidRDefault="168BD9D2" w14:paraId="76E3725A" w14:textId="56049547">
      <w:pPr>
        <w:spacing w:before="68"/>
        <w:ind w:left="3840" w:right="3895"/>
        <w:jc w:val="center"/>
        <w:rPr>
          <w:sz w:val="34"/>
          <w:szCs w:val="34"/>
          <w:lang w:val="en-GB"/>
        </w:rPr>
      </w:pPr>
      <w:r w:rsidR="0019455B">
        <w:rPr>
          <w:noProof/>
          <w:lang w:val="en-GB"/>
        </w:rPr>
        <mc:AlternateContent>
          <mc:Choice Requires="wps">
            <w:drawing>
              <wp:anchor distT="0" distB="0" distL="114300" distR="114300" simplePos="0" relativeHeight="251658240" behindDoc="0" locked="0" layoutInCell="1" allowOverlap="1" wp14:anchorId="2B721FA8" wp14:editId="2955A76C">
                <wp:simplePos x="0" y="0"/>
                <wp:positionH relativeFrom="page">
                  <wp:posOffset>495300</wp:posOffset>
                </wp:positionH>
                <wp:positionV relativeFrom="page">
                  <wp:posOffset>685165</wp:posOffset>
                </wp:positionV>
                <wp:extent cx="6832600" cy="25400"/>
                <wp:effectExtent l="0" t="0" r="0" b="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2600" cy="25400"/>
                        </a:xfrm>
                        <a:prstGeom prst="rect">
                          <a:avLst/>
                        </a:prstGeom>
                        <a:solidFill>
                          <a:srgbClr val="006E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style="position:absolute;margin-left:39pt;margin-top:53.95pt;width:538pt;height: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06ebd" stroked="f" w14:anchorId="642F3D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">
                <w10:wrap anchorx="page" anchory="page"/>
              </v:rect>
            </w:pict>
          </mc:Fallback>
        </mc:AlternateContent>
      </w:r>
      <w:r w:rsidRPr="56B9F70D" w:rsidR="004810C7">
        <w:rPr>
          <w:color w:val="1F497C"/>
          <w:sz w:val="34"/>
          <w:szCs w:val="34"/>
          <w:lang w:val="en-GB"/>
        </w:rPr>
        <w:t>Table of Contents</w:t>
      </w:r>
    </w:p>
    <w:p w:rsidR="00C84750" w:rsidRDefault="00C84750" w14:paraId="19FA1252" w14:textId="77777777">
      <w:pPr>
        <w:jc w:val="center"/>
        <w:rPr>
          <w:color w:val="1F497C"/>
          <w:sz w:val="34"/>
          <w:lang w:val="en-GB"/>
        </w:rPr>
      </w:pPr>
    </w:p>
    <w:p w:rsidRPr="00530703" w:rsidR="00530703" w:rsidP="00530703" w:rsidRDefault="00530703" w14:paraId="1BB1497F" w14:textId="77777777">
      <w:pPr>
        <w:rPr>
          <w:sz w:val="34"/>
          <w:lang w:val="en-GB"/>
        </w:rPr>
      </w:pPr>
    </w:p>
    <w:p w:rsidR="00530703" w:rsidP="00530703" w:rsidRDefault="0019455B" w14:paraId="47EB6603" w14:textId="30CFE258">
      <w:pPr>
        <w:rPr>
          <w:color w:val="1F497C"/>
          <w:sz w:val="34"/>
          <w:lang w:val="en-GB"/>
        </w:rPr>
      </w:pPr>
      <w:hyperlink w:history="1" w:anchor="_Policy_Details">
        <w:r w:rsidRPr="006752C2" w:rsidR="00530703">
          <w:rPr>
            <w:rStyle w:val="Hyperlink"/>
            <w:sz w:val="34"/>
            <w:lang w:val="en-GB"/>
          </w:rPr>
          <w:t>Archives Access Policy</w:t>
        </w:r>
      </w:hyperlink>
    </w:p>
    <w:p w:rsidR="006752C2" w:rsidP="00530703" w:rsidRDefault="0019455B" w14:paraId="14B731AB" w14:textId="1B5B66D3">
      <w:pPr>
        <w:rPr>
          <w:color w:val="1F497C"/>
          <w:sz w:val="34"/>
          <w:lang w:val="en-GB"/>
        </w:rPr>
      </w:pPr>
      <w:hyperlink w:history="1" w:anchor="_Service_Description">
        <w:r w:rsidRPr="006752C2" w:rsidR="006752C2">
          <w:rPr>
            <w:rStyle w:val="Hyperlink"/>
            <w:sz w:val="34"/>
            <w:lang w:val="en-GB"/>
          </w:rPr>
          <w:t>Service Description</w:t>
        </w:r>
      </w:hyperlink>
    </w:p>
    <w:p w:rsidR="006752C2" w:rsidP="00530703" w:rsidRDefault="0019455B" w14:paraId="214E16C9" w14:textId="1FC72ACB">
      <w:pPr>
        <w:rPr>
          <w:color w:val="1F497C"/>
          <w:sz w:val="34"/>
          <w:lang w:val="en-GB"/>
        </w:rPr>
      </w:pPr>
      <w:hyperlink w:history="1" w:anchor="_Vision_and_Mission">
        <w:r w:rsidRPr="005F5EC4" w:rsidR="006752C2">
          <w:rPr>
            <w:rStyle w:val="Hyperlink"/>
            <w:sz w:val="34"/>
            <w:lang w:val="en-GB"/>
          </w:rPr>
          <w:t>Vision and Mission</w:t>
        </w:r>
      </w:hyperlink>
    </w:p>
    <w:p w:rsidR="00530703" w:rsidP="00530703" w:rsidRDefault="0019455B" w14:paraId="41884F1C" w14:textId="3B9C060C">
      <w:pPr>
        <w:rPr>
          <w:color w:val="1F497C"/>
          <w:sz w:val="34"/>
          <w:lang w:val="en-GB"/>
        </w:rPr>
      </w:pPr>
      <w:hyperlink w:history="1" w:anchor="_Introduction_and_Background">
        <w:r w:rsidRPr="006752C2" w:rsidR="00530703">
          <w:rPr>
            <w:rStyle w:val="Hyperlink"/>
            <w:sz w:val="34"/>
            <w:lang w:val="en-GB"/>
          </w:rPr>
          <w:t>Introduction and Background</w:t>
        </w:r>
      </w:hyperlink>
    </w:p>
    <w:p w:rsidR="00530703" w:rsidP="00530703" w:rsidRDefault="0019455B" w14:paraId="0B6CF6F9" w14:textId="22F69A25">
      <w:pPr>
        <w:rPr>
          <w:color w:val="1F497C"/>
          <w:sz w:val="34"/>
          <w:lang w:val="en-GB"/>
        </w:rPr>
      </w:pPr>
      <w:hyperlink w:history="1" w:anchor="_Aim_and_Purpose">
        <w:r w:rsidRPr="005F5EC4" w:rsidR="00530703">
          <w:rPr>
            <w:rStyle w:val="Hyperlink"/>
            <w:sz w:val="34"/>
            <w:lang w:val="en-GB"/>
          </w:rPr>
          <w:t>Aim and Purpose</w:t>
        </w:r>
      </w:hyperlink>
    </w:p>
    <w:p w:rsidR="00530703" w:rsidP="00530703" w:rsidRDefault="0019455B" w14:paraId="59DE19DA" w14:textId="0F14E0FE">
      <w:pPr>
        <w:rPr>
          <w:color w:val="1F497C"/>
          <w:sz w:val="34"/>
          <w:lang w:val="en-GB"/>
        </w:rPr>
      </w:pPr>
      <w:hyperlink w:history="1" w:anchor="_Scope">
        <w:r w:rsidRPr="005F5EC4" w:rsidR="00530703">
          <w:rPr>
            <w:rStyle w:val="Hyperlink"/>
            <w:sz w:val="34"/>
            <w:lang w:val="en-GB"/>
          </w:rPr>
          <w:t>Scope</w:t>
        </w:r>
      </w:hyperlink>
    </w:p>
    <w:p w:rsidR="00530703" w:rsidP="00530703" w:rsidRDefault="0019455B" w14:paraId="367531C9" w14:textId="7A03729F">
      <w:pPr>
        <w:rPr>
          <w:color w:val="1F497C"/>
          <w:sz w:val="34"/>
          <w:lang w:val="en-GB"/>
        </w:rPr>
      </w:pPr>
      <w:hyperlink w:history="1" w:anchor="_Equality_and_Diversity">
        <w:r w:rsidRPr="005F5EC4" w:rsidR="00530703">
          <w:rPr>
            <w:rStyle w:val="Hyperlink"/>
            <w:sz w:val="34"/>
            <w:lang w:val="en-GB"/>
          </w:rPr>
          <w:t>Equality and Diversity</w:t>
        </w:r>
      </w:hyperlink>
    </w:p>
    <w:p w:rsidR="00530703" w:rsidP="00530703" w:rsidRDefault="0019455B" w14:paraId="135F0161" w14:textId="0CAF43C0">
      <w:pPr>
        <w:rPr>
          <w:color w:val="1F497C"/>
          <w:sz w:val="34"/>
          <w:lang w:val="en-GB"/>
        </w:rPr>
      </w:pPr>
      <w:hyperlink w:history="1" w:anchor="_Access_on-site">
        <w:r w:rsidRPr="005F5EC4" w:rsidR="00530703">
          <w:rPr>
            <w:rStyle w:val="Hyperlink"/>
            <w:sz w:val="34"/>
            <w:lang w:val="en-GB"/>
          </w:rPr>
          <w:t>Access on-site</w:t>
        </w:r>
      </w:hyperlink>
    </w:p>
    <w:p w:rsidR="00530703" w:rsidP="00530703" w:rsidRDefault="0019455B" w14:paraId="2B5AE90F" w14:textId="5103A314">
      <w:pPr>
        <w:rPr>
          <w:color w:val="1F497C"/>
          <w:sz w:val="34"/>
          <w:lang w:val="en-GB"/>
        </w:rPr>
      </w:pPr>
      <w:hyperlink w:history="1" w:anchor="_Access_off-site">
        <w:r w:rsidRPr="005F5EC4" w:rsidR="00530703">
          <w:rPr>
            <w:rStyle w:val="Hyperlink"/>
            <w:sz w:val="34"/>
            <w:lang w:val="en-GB"/>
          </w:rPr>
          <w:t>Access off-site</w:t>
        </w:r>
      </w:hyperlink>
    </w:p>
    <w:p w:rsidR="00530703" w:rsidP="00530703" w:rsidRDefault="0019455B" w14:paraId="2B6EA12E" w14:textId="1A717197">
      <w:pPr>
        <w:rPr>
          <w:color w:val="1F497C"/>
          <w:sz w:val="34"/>
          <w:lang w:val="en-GB"/>
        </w:rPr>
      </w:pPr>
      <w:hyperlink w:history="1" w:anchor="_Access_online">
        <w:r w:rsidRPr="005F5EC4" w:rsidR="00530703">
          <w:rPr>
            <w:rStyle w:val="Hyperlink"/>
            <w:sz w:val="34"/>
            <w:lang w:val="en-GB"/>
          </w:rPr>
          <w:t>Access online</w:t>
        </w:r>
      </w:hyperlink>
    </w:p>
    <w:p w:rsidR="00530703" w:rsidP="00530703" w:rsidRDefault="0019455B" w14:paraId="646F4D31" w14:textId="4A4758E4">
      <w:pPr>
        <w:rPr>
          <w:color w:val="1F497C"/>
          <w:sz w:val="34"/>
          <w:lang w:val="en-GB"/>
        </w:rPr>
      </w:pPr>
      <w:hyperlink w:history="1" w:anchor="_Volunteers">
        <w:r w:rsidRPr="005F5EC4" w:rsidR="00530703">
          <w:rPr>
            <w:rStyle w:val="Hyperlink"/>
            <w:sz w:val="34"/>
            <w:lang w:val="en-GB"/>
          </w:rPr>
          <w:t>Volunteers</w:t>
        </w:r>
      </w:hyperlink>
    </w:p>
    <w:p w:rsidR="00530703" w:rsidP="00530703" w:rsidRDefault="0019455B" w14:paraId="3F424E9D" w14:textId="1B9B98F2">
      <w:pPr>
        <w:rPr>
          <w:color w:val="1F497C"/>
          <w:sz w:val="34"/>
          <w:lang w:val="en-GB"/>
        </w:rPr>
      </w:pPr>
      <w:hyperlink w:history="1" w:anchor="_Review_of_the">
        <w:r w:rsidRPr="005F5EC4" w:rsidR="00530703">
          <w:rPr>
            <w:rStyle w:val="Hyperlink"/>
            <w:sz w:val="34"/>
            <w:lang w:val="en-GB"/>
          </w:rPr>
          <w:t>Review of the Policy</w:t>
        </w:r>
      </w:hyperlink>
    </w:p>
    <w:p w:rsidR="00530703" w:rsidP="00530703" w:rsidRDefault="0019455B" w14:paraId="4DEEE751" w14:textId="39C82754">
      <w:pPr>
        <w:rPr>
          <w:color w:val="1F497C"/>
          <w:sz w:val="34"/>
          <w:lang w:val="en-GB"/>
        </w:rPr>
      </w:pPr>
      <w:hyperlink w:history="1" w:anchor="_Further_information_or">
        <w:r w:rsidRPr="005F5EC4" w:rsidR="00530703">
          <w:rPr>
            <w:rStyle w:val="Hyperlink"/>
            <w:sz w:val="34"/>
            <w:lang w:val="en-GB"/>
          </w:rPr>
          <w:t>Further information or comment</w:t>
        </w:r>
      </w:hyperlink>
    </w:p>
    <w:p w:rsidR="00530703" w:rsidP="00530703" w:rsidRDefault="00530703" w14:paraId="43C1B5E4" w14:textId="77777777">
      <w:pPr>
        <w:rPr>
          <w:color w:val="1F497C"/>
          <w:sz w:val="34"/>
          <w:lang w:val="en-GB"/>
        </w:rPr>
      </w:pPr>
    </w:p>
    <w:p w:rsidRPr="00530703" w:rsidR="00530703" w:rsidP="00530703" w:rsidRDefault="00530703" w14:paraId="0EA6D957" w14:textId="2CB5566F">
      <w:pPr>
        <w:rPr>
          <w:sz w:val="34"/>
          <w:lang w:val="en-GB"/>
        </w:rPr>
        <w:sectPr w:rsidRPr="00530703" w:rsidR="00530703">
          <w:type w:val="continuous"/>
          <w:pgSz w:w="12240" w:h="15840" w:orient="portrait"/>
          <w:pgMar w:top="520" w:right="660" w:bottom="280" w:left="1120" w:header="720" w:footer="720" w:gutter="0"/>
          <w:cols w:space="720"/>
        </w:sectPr>
      </w:pPr>
    </w:p>
    <w:p w:rsidRPr="00EC4AF7" w:rsidR="00C84750" w:rsidRDefault="004810C7" w14:paraId="31EC8EC9" w14:textId="77777777">
      <w:pPr>
        <w:pStyle w:val="BodyText"/>
        <w:ind w:left="140"/>
        <w:rPr>
          <w:sz w:val="20"/>
          <w:lang w:val="en-GB"/>
        </w:rPr>
      </w:pPr>
      <w:r w:rsidRPr="00EC4AF7">
        <w:rPr>
          <w:noProof/>
          <w:sz w:val="20"/>
          <w:lang w:val="en-GB"/>
        </w:rPr>
        <w:drawing>
          <wp:inline distT="0" distB="0" distL="0" distR="0" wp14:anchorId="165ADB7F" wp14:editId="36A34AD7">
            <wp:extent cx="1691393" cy="720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691393" cy="720851"/>
                    </a:xfrm>
                    <a:prstGeom prst="rect">
                      <a:avLst/>
                    </a:prstGeom>
                  </pic:spPr>
                </pic:pic>
              </a:graphicData>
            </a:graphic>
          </wp:inline>
        </w:drawing>
      </w:r>
    </w:p>
    <w:p w:rsidRPr="00EC4AF7" w:rsidR="00C84750" w:rsidRDefault="0019455B" w14:paraId="5B2E86FD" w14:textId="221EECB0">
      <w:pPr>
        <w:spacing w:before="118"/>
        <w:ind w:left="114"/>
        <w:rPr>
          <w:b/>
          <w:sz w:val="52"/>
          <w:lang w:val="en-GB"/>
        </w:rPr>
      </w:pPr>
      <w:r>
        <w:rPr>
          <w:noProof/>
          <w:lang w:val="en-GB"/>
        </w:rPr>
        <mc:AlternateContent>
          <mc:Choice Requires="wpg">
            <w:drawing>
              <wp:anchor distT="0" distB="0" distL="114300" distR="114300" simplePos="0" relativeHeight="251658242" behindDoc="0" locked="0" layoutInCell="1" allowOverlap="1" wp14:anchorId="317ADA52" wp14:editId="74815ECE">
                <wp:simplePos x="0" y="0"/>
                <wp:positionH relativeFrom="page">
                  <wp:posOffset>5290185</wp:posOffset>
                </wp:positionH>
                <wp:positionV relativeFrom="paragraph">
                  <wp:posOffset>-521335</wp:posOffset>
                </wp:positionV>
                <wp:extent cx="1812925" cy="1189990"/>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1189990"/>
                          <a:chOff x="8331" y="-821"/>
                          <a:chExt cx="2855" cy="1874"/>
                        </a:xfrm>
                      </wpg:grpSpPr>
                      <wps:wsp>
                        <wps:cNvPr id="7" name="Rectangle 9"/>
                        <wps:cNvSpPr>
                          <a:spLocks noChangeArrowheads="1"/>
                        </wps:cNvSpPr>
                        <wps:spPr bwMode="auto">
                          <a:xfrm>
                            <a:off x="8338" y="-814"/>
                            <a:ext cx="2840" cy="18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8492" y="-732"/>
                            <a:ext cx="1684" cy="253"/>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7"/>
                        <wps:cNvSpPr>
                          <a:spLocks/>
                        </wps:cNvSpPr>
                        <wps:spPr bwMode="auto">
                          <a:xfrm>
                            <a:off x="8482" y="-737"/>
                            <a:ext cx="2553" cy="263"/>
                          </a:xfrm>
                          <a:custGeom>
                            <a:avLst/>
                            <a:gdLst>
                              <a:gd name="T0" fmla="+- 0 10181 8482"/>
                              <a:gd name="T1" fmla="*/ T0 w 2553"/>
                              <a:gd name="T2" fmla="+- 0 -732 -737"/>
                              <a:gd name="T3" fmla="*/ -732 h 263"/>
                              <a:gd name="T4" fmla="+- 0 10181 8482"/>
                              <a:gd name="T5" fmla="*/ T4 w 2553"/>
                              <a:gd name="T6" fmla="+- 0 -479 -737"/>
                              <a:gd name="T7" fmla="*/ -479 h 263"/>
                              <a:gd name="T8" fmla="+- 0 11030 8482"/>
                              <a:gd name="T9" fmla="*/ T8 w 2553"/>
                              <a:gd name="T10" fmla="+- 0 -732 -737"/>
                              <a:gd name="T11" fmla="*/ -732 h 263"/>
                              <a:gd name="T12" fmla="+- 0 11030 8482"/>
                              <a:gd name="T13" fmla="*/ T12 w 2553"/>
                              <a:gd name="T14" fmla="+- 0 -479 -737"/>
                              <a:gd name="T15" fmla="*/ -479 h 263"/>
                              <a:gd name="T16" fmla="+- 0 8482 8482"/>
                              <a:gd name="T17" fmla="*/ T16 w 2553"/>
                              <a:gd name="T18" fmla="+- 0 -737 -737"/>
                              <a:gd name="T19" fmla="*/ -737 h 263"/>
                              <a:gd name="T20" fmla="+- 0 11035 8482"/>
                              <a:gd name="T21" fmla="*/ T20 w 2553"/>
                              <a:gd name="T22" fmla="+- 0 -737 -737"/>
                              <a:gd name="T23" fmla="*/ -737 h 263"/>
                              <a:gd name="T24" fmla="+- 0 8487 8482"/>
                              <a:gd name="T25" fmla="*/ T24 w 2553"/>
                              <a:gd name="T26" fmla="+- 0 -474 -737"/>
                              <a:gd name="T27" fmla="*/ -474 h 263"/>
                              <a:gd name="T28" fmla="+- 0 11030 8482"/>
                              <a:gd name="T29" fmla="*/ T28 w 2553"/>
                              <a:gd name="T30" fmla="+- 0 -474 -737"/>
                              <a:gd name="T31" fmla="*/ -474 h 26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53" h="263">
                                <a:moveTo>
                                  <a:pt x="1699" y="5"/>
                                </a:moveTo>
                                <a:lnTo>
                                  <a:pt x="1699" y="258"/>
                                </a:lnTo>
                                <a:moveTo>
                                  <a:pt x="2548" y="5"/>
                                </a:moveTo>
                                <a:lnTo>
                                  <a:pt x="2548" y="258"/>
                                </a:lnTo>
                                <a:moveTo>
                                  <a:pt x="0" y="0"/>
                                </a:moveTo>
                                <a:lnTo>
                                  <a:pt x="2553" y="0"/>
                                </a:lnTo>
                                <a:moveTo>
                                  <a:pt x="5" y="263"/>
                                </a:moveTo>
                                <a:lnTo>
                                  <a:pt x="2548" y="26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6"/>
                        <wps:cNvSpPr txBox="1">
                          <a:spLocks noChangeArrowheads="1"/>
                        </wps:cNvSpPr>
                        <wps:spPr bwMode="auto">
                          <a:xfrm>
                            <a:off x="8331" y="-822"/>
                            <a:ext cx="2855" cy="1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750" w:rsidRDefault="00C84750" w14:paraId="04D1D8E9" w14:textId="77777777">
                              <w:pPr>
                                <w:spacing w:before="7"/>
                                <w:rPr>
                                  <w:sz w:val="30"/>
                                </w:rPr>
                              </w:pPr>
                            </w:p>
                            <w:p w:rsidR="00C84750" w:rsidRDefault="004810C7" w14:paraId="017B1FA4" w14:textId="77777777">
                              <w:pPr>
                                <w:ind w:left="264"/>
                              </w:pPr>
                              <w:r>
                                <w:t>Category (Y/N)</w:t>
                              </w:r>
                            </w:p>
                          </w:txbxContent>
                        </wps:txbx>
                        <wps:bodyPr rot="0" vert="horz" wrap="square" lIns="0" tIns="0" rIns="0" bIns="0" anchor="t" anchorCtr="0" upright="1">
                          <a:noAutofit/>
                        </wps:bodyPr>
                      </wps:wsp>
                      <wps:wsp>
                        <wps:cNvPr id="11" name="Text Box 5"/>
                        <wps:cNvSpPr txBox="1">
                          <a:spLocks noChangeArrowheads="1"/>
                        </wps:cNvSpPr>
                        <wps:spPr bwMode="auto">
                          <a:xfrm>
                            <a:off x="8487" y="-737"/>
                            <a:ext cx="1694" cy="263"/>
                          </a:xfrm>
                          <a:prstGeom prst="rect">
                            <a:avLst/>
                          </a:prstGeom>
                          <a:solidFill>
                            <a:srgbClr val="D8D8D8"/>
                          </a:solidFill>
                          <a:ln w="6350">
                            <a:solidFill>
                              <a:srgbClr val="000000"/>
                            </a:solidFill>
                            <a:miter lim="800000"/>
                            <a:headEnd/>
                            <a:tailEnd/>
                          </a:ln>
                        </wps:spPr>
                        <wps:txbx>
                          <w:txbxContent>
                            <w:p w:rsidR="00C84750" w:rsidRDefault="004810C7" w14:paraId="2FDD5655" w14:textId="77777777">
                              <w:pPr>
                                <w:ind w:left="102"/>
                              </w:pPr>
                              <w:r>
                                <w:t>Ref.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left:0;text-align:left;margin-left:416.55pt;margin-top:-41.05pt;width:142.75pt;height:93.7pt;z-index:251658242;mso-position-horizontal-relative:page" coordsize="2855,1874" coordorigin="8331,-821" o:spid="_x0000_s1026" w14:anchorId="317AD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">
                <v:rect id="Rectangle 9" style="position:absolute;left:8338;top:-814;width:2840;height:1859;visibility:visible;mso-wrap-style:square;v-text-anchor:top" o:spid="_x0000_s1027" fill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"/>
                <v:rect id="Rectangle 8" style="position:absolute;left:8492;top:-732;width:1684;height:253;visibility:visible;mso-wrap-style:square;v-text-anchor:top" o:spid="_x0000_s1028" fillcolor="#d8d8d8"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"/>
                <v:shape id="AutoShape 7" style="position:absolute;left:8482;top:-737;width:2553;height:263;visibility:visible;mso-wrap-style:square;v-text-anchor:top" coordsize="2553,263" o:spid="_x0000_s1029" filled="f" strokeweight=".5pt" path="m1699,5r,253m2548,5r,253m,l2553,m5,263r25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">
                  <v:path arrowok="t" o:connecttype="custom" o:connectlocs="1699,-732;1699,-479;2548,-732;2548,-479;0,-737;2553,-737;5,-474;2548,-474" o:connectangles="0,0,0,0,0,0,0,0"/>
                </v:shape>
                <v:shapetype id="_x0000_t202" coordsize="21600,21600" o:spt="202" path="m,l,21600r21600,l21600,xe">
                  <v:stroke joinstyle="miter"/>
                  <v:path gradientshapeok="t" o:connecttype="rect"/>
                </v:shapetype>
                <v:shape id="Text Box 6" style="position:absolute;left:8331;top:-822;width:2855;height:1874;visibility:visible;mso-wrap-style:square;v-text-anchor:top" o:spid="_x0000_s1030"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v:textbox inset="0,0,0,0">
                    <w:txbxContent>
                      <w:p w:rsidR="00C84750" w:rsidRDefault="00C84750" w14:paraId="04D1D8E9" w14:textId="77777777">
                        <w:pPr>
                          <w:spacing w:before="7"/>
                          <w:rPr>
                            <w:sz w:val="30"/>
                          </w:rPr>
                        </w:pPr>
                      </w:p>
                      <w:p w:rsidR="00C84750" w:rsidRDefault="004810C7" w14:paraId="017B1FA4" w14:textId="77777777">
                        <w:pPr>
                          <w:ind w:left="264"/>
                        </w:pPr>
                        <w:r>
                          <w:t>Category (Y/N)</w:t>
                        </w:r>
                      </w:p>
                    </w:txbxContent>
                  </v:textbox>
                </v:shape>
                <v:shape id="Text Box 5" style="position:absolute;left:8487;top:-737;width:1694;height:263;visibility:visible;mso-wrap-style:square;v-text-anchor:top" o:spid="_x0000_s1031" fillcolor="#d8d8d8" strokeweight=".5pt"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">
                  <v:textbox inset="0,0,0,0">
                    <w:txbxContent>
                      <w:p w:rsidR="00C84750" w:rsidRDefault="004810C7" w14:paraId="2FDD5655" w14:textId="77777777">
                        <w:pPr>
                          <w:ind w:left="102"/>
                        </w:pPr>
                        <w:r>
                          <w:t>Ref. No.</w:t>
                        </w:r>
                      </w:p>
                    </w:txbxContent>
                  </v:textbox>
                </v:shape>
                <w10:wrap anchorx="page"/>
              </v:group>
            </w:pict>
          </mc:Fallback>
        </mc:AlternateContent>
      </w:r>
      <w:r>
        <w:rPr>
          <w:noProof/>
          <w:lang w:val="en-GB"/>
        </w:rPr>
        <mc:AlternateContent>
          <mc:Choice Requires="wps">
            <w:drawing>
              <wp:anchor distT="0" distB="0" distL="114300" distR="114300" simplePos="0" relativeHeight="251658243" behindDoc="0" locked="0" layoutInCell="1" allowOverlap="1" wp14:anchorId="511648D1" wp14:editId="6AB911B9">
                <wp:simplePos x="0" y="0"/>
                <wp:positionH relativeFrom="page">
                  <wp:posOffset>5386705</wp:posOffset>
                </wp:positionH>
                <wp:positionV relativeFrom="paragraph">
                  <wp:posOffset>-137160</wp:posOffset>
                </wp:positionV>
                <wp:extent cx="1624330" cy="6743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4"/>
                              <w:gridCol w:w="849"/>
                            </w:tblGrid>
                            <w:tr w:rsidR="00C84750" w14:paraId="101FF41E" w14:textId="77777777">
                              <w:trPr>
                                <w:trHeight w:val="252"/>
                              </w:trPr>
                              <w:tc>
                                <w:tcPr>
                                  <w:tcW w:w="1694" w:type="dxa"/>
                                  <w:shd w:val="clear" w:color="auto" w:fill="D8D8D8"/>
                                </w:tcPr>
                                <w:p w:rsidR="00C84750" w:rsidRDefault="004810C7" w14:paraId="629D5AF3" w14:textId="77777777">
                                  <w:pPr>
                                    <w:pStyle w:val="TableParagraph"/>
                                    <w:spacing w:line="233" w:lineRule="exact"/>
                                  </w:pPr>
                                  <w:r>
                                    <w:t>People</w:t>
                                  </w:r>
                                </w:p>
                              </w:tc>
                              <w:tc>
                                <w:tcPr>
                                  <w:tcW w:w="849" w:type="dxa"/>
                                </w:tcPr>
                                <w:p w:rsidR="00C84750" w:rsidRDefault="00C84750" w14:paraId="49B717FC" w14:textId="77777777">
                                  <w:pPr>
                                    <w:pStyle w:val="TableParagraph"/>
                                    <w:ind w:left="0"/>
                                    <w:rPr>
                                      <w:rFonts w:ascii="Times New Roman"/>
                                      <w:sz w:val="18"/>
                                    </w:rPr>
                                  </w:pPr>
                                </w:p>
                              </w:tc>
                            </w:tr>
                            <w:tr w:rsidR="00C84750" w14:paraId="427591FA" w14:textId="77777777">
                              <w:trPr>
                                <w:trHeight w:val="252"/>
                              </w:trPr>
                              <w:tc>
                                <w:tcPr>
                                  <w:tcW w:w="1694" w:type="dxa"/>
                                  <w:shd w:val="clear" w:color="auto" w:fill="D8D8D8"/>
                                </w:tcPr>
                                <w:p w:rsidR="00C84750" w:rsidRDefault="004810C7" w14:paraId="34E4E702" w14:textId="77777777">
                                  <w:pPr>
                                    <w:pStyle w:val="TableParagraph"/>
                                    <w:spacing w:line="233" w:lineRule="exact"/>
                                  </w:pPr>
                                  <w:r>
                                    <w:t>Place</w:t>
                                  </w:r>
                                </w:p>
                              </w:tc>
                              <w:tc>
                                <w:tcPr>
                                  <w:tcW w:w="849" w:type="dxa"/>
                                </w:tcPr>
                                <w:p w:rsidR="00C84750" w:rsidRDefault="004810C7" w14:paraId="4C7F15D6" w14:textId="77777777">
                                  <w:pPr>
                                    <w:pStyle w:val="TableParagraph"/>
                                    <w:spacing w:line="233" w:lineRule="exact"/>
                                    <w:ind w:left="108"/>
                                  </w:pPr>
                                  <w:r>
                                    <w:t>Y</w:t>
                                  </w:r>
                                </w:p>
                              </w:tc>
                            </w:tr>
                            <w:tr w:rsidR="00C84750" w14:paraId="4092F11C" w14:textId="77777777">
                              <w:trPr>
                                <w:trHeight w:val="252"/>
                              </w:trPr>
                              <w:tc>
                                <w:tcPr>
                                  <w:tcW w:w="1694" w:type="dxa"/>
                                  <w:shd w:val="clear" w:color="auto" w:fill="D8D8D8"/>
                                </w:tcPr>
                                <w:p w:rsidR="00C84750" w:rsidRDefault="004810C7" w14:paraId="336DF87E" w14:textId="77777777">
                                  <w:pPr>
                                    <w:pStyle w:val="TableParagraph"/>
                                    <w:spacing w:line="233" w:lineRule="exact"/>
                                  </w:pPr>
                                  <w:r>
                                    <w:t>Corporate</w:t>
                                  </w:r>
                                </w:p>
                              </w:tc>
                              <w:tc>
                                <w:tcPr>
                                  <w:tcW w:w="849" w:type="dxa"/>
                                </w:tcPr>
                                <w:p w:rsidR="00C84750" w:rsidRDefault="00C84750" w14:paraId="1CE2B6FE" w14:textId="77777777">
                                  <w:pPr>
                                    <w:pStyle w:val="TableParagraph"/>
                                    <w:ind w:left="0"/>
                                    <w:rPr>
                                      <w:rFonts w:ascii="Times New Roman"/>
                                      <w:sz w:val="18"/>
                                    </w:rPr>
                                  </w:pPr>
                                </w:p>
                              </w:tc>
                            </w:tr>
                            <w:tr w:rsidR="00C84750" w14:paraId="0EC5DDEC" w14:textId="77777777">
                              <w:trPr>
                                <w:trHeight w:val="252"/>
                              </w:trPr>
                              <w:tc>
                                <w:tcPr>
                                  <w:tcW w:w="1694" w:type="dxa"/>
                                  <w:shd w:val="clear" w:color="auto" w:fill="D8D8D8"/>
                                </w:tcPr>
                                <w:p w:rsidR="00C84750" w:rsidRDefault="004810C7" w14:paraId="603899E9" w14:textId="77777777">
                                  <w:pPr>
                                    <w:pStyle w:val="TableParagraph"/>
                                    <w:spacing w:line="233" w:lineRule="exact"/>
                                  </w:pPr>
                                  <w:r>
                                    <w:t>In Constitution</w:t>
                                  </w:r>
                                </w:p>
                              </w:tc>
                              <w:tc>
                                <w:tcPr>
                                  <w:tcW w:w="849" w:type="dxa"/>
                                </w:tcPr>
                                <w:p w:rsidR="00C84750" w:rsidRDefault="00C84750" w14:paraId="76755835" w14:textId="77777777">
                                  <w:pPr>
                                    <w:pStyle w:val="TableParagraph"/>
                                    <w:ind w:left="0"/>
                                    <w:rPr>
                                      <w:rFonts w:ascii="Times New Roman"/>
                                      <w:sz w:val="18"/>
                                    </w:rPr>
                                  </w:pPr>
                                </w:p>
                              </w:tc>
                            </w:tr>
                          </w:tbl>
                          <w:p w:rsidR="00C84750" w:rsidRDefault="00C84750" w14:paraId="57DF532A" w14:textId="77777777">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left:0;text-align:left;margin-left:424.15pt;margin-top:-10.8pt;width:127.9pt;height:53.1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" w14:anchorId="511648D1">
                <v:textbox inset="0,0,0,0">
                  <w:txbxContent>
                    <w:tbl>
                      <w:tblP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94"/>
                        <w:gridCol w:w="849"/>
                      </w:tblGrid>
                      <w:tr w:rsidR="00C84750" w14:paraId="101FF41E" w14:textId="77777777">
                        <w:trPr>
                          <w:trHeight w:val="252"/>
                        </w:trPr>
                        <w:tc>
                          <w:tcPr>
                            <w:tcW w:w="1694" w:type="dxa"/>
                            <w:shd w:val="clear" w:color="auto" w:fill="D8D8D8"/>
                          </w:tcPr>
                          <w:p w:rsidR="00C84750" w:rsidRDefault="004810C7" w14:paraId="629D5AF3" w14:textId="77777777">
                            <w:pPr>
                              <w:pStyle w:val="TableParagraph"/>
                              <w:spacing w:line="233" w:lineRule="exact"/>
                            </w:pPr>
                            <w:r>
                              <w:t>People</w:t>
                            </w:r>
                          </w:p>
                        </w:tc>
                        <w:tc>
                          <w:tcPr>
                            <w:tcW w:w="849" w:type="dxa"/>
                          </w:tcPr>
                          <w:p w:rsidR="00C84750" w:rsidRDefault="00C84750" w14:paraId="49B717FC" w14:textId="77777777">
                            <w:pPr>
                              <w:pStyle w:val="TableParagraph"/>
                              <w:ind w:left="0"/>
                              <w:rPr>
                                <w:rFonts w:ascii="Times New Roman"/>
                                <w:sz w:val="18"/>
                              </w:rPr>
                            </w:pPr>
                          </w:p>
                        </w:tc>
                      </w:tr>
                      <w:tr w:rsidR="00C84750" w14:paraId="427591FA" w14:textId="77777777">
                        <w:trPr>
                          <w:trHeight w:val="252"/>
                        </w:trPr>
                        <w:tc>
                          <w:tcPr>
                            <w:tcW w:w="1694" w:type="dxa"/>
                            <w:shd w:val="clear" w:color="auto" w:fill="D8D8D8"/>
                          </w:tcPr>
                          <w:p w:rsidR="00C84750" w:rsidRDefault="004810C7" w14:paraId="34E4E702" w14:textId="77777777">
                            <w:pPr>
                              <w:pStyle w:val="TableParagraph"/>
                              <w:spacing w:line="233" w:lineRule="exact"/>
                            </w:pPr>
                            <w:r>
                              <w:t>Place</w:t>
                            </w:r>
                          </w:p>
                        </w:tc>
                        <w:tc>
                          <w:tcPr>
                            <w:tcW w:w="849" w:type="dxa"/>
                          </w:tcPr>
                          <w:p w:rsidR="00C84750" w:rsidRDefault="004810C7" w14:paraId="4C7F15D6" w14:textId="77777777">
                            <w:pPr>
                              <w:pStyle w:val="TableParagraph"/>
                              <w:spacing w:line="233" w:lineRule="exact"/>
                              <w:ind w:left="108"/>
                            </w:pPr>
                            <w:r>
                              <w:t>Y</w:t>
                            </w:r>
                          </w:p>
                        </w:tc>
                      </w:tr>
                      <w:tr w:rsidR="00C84750" w14:paraId="4092F11C" w14:textId="77777777">
                        <w:trPr>
                          <w:trHeight w:val="252"/>
                        </w:trPr>
                        <w:tc>
                          <w:tcPr>
                            <w:tcW w:w="1694" w:type="dxa"/>
                            <w:shd w:val="clear" w:color="auto" w:fill="D8D8D8"/>
                          </w:tcPr>
                          <w:p w:rsidR="00C84750" w:rsidRDefault="004810C7" w14:paraId="336DF87E" w14:textId="77777777">
                            <w:pPr>
                              <w:pStyle w:val="TableParagraph"/>
                              <w:spacing w:line="233" w:lineRule="exact"/>
                            </w:pPr>
                            <w:r>
                              <w:t>Corporate</w:t>
                            </w:r>
                          </w:p>
                        </w:tc>
                        <w:tc>
                          <w:tcPr>
                            <w:tcW w:w="849" w:type="dxa"/>
                          </w:tcPr>
                          <w:p w:rsidR="00C84750" w:rsidRDefault="00C84750" w14:paraId="1CE2B6FE" w14:textId="77777777">
                            <w:pPr>
                              <w:pStyle w:val="TableParagraph"/>
                              <w:ind w:left="0"/>
                              <w:rPr>
                                <w:rFonts w:ascii="Times New Roman"/>
                                <w:sz w:val="18"/>
                              </w:rPr>
                            </w:pPr>
                          </w:p>
                        </w:tc>
                      </w:tr>
                      <w:tr w:rsidR="00C84750" w14:paraId="0EC5DDEC" w14:textId="77777777">
                        <w:trPr>
                          <w:trHeight w:val="252"/>
                        </w:trPr>
                        <w:tc>
                          <w:tcPr>
                            <w:tcW w:w="1694" w:type="dxa"/>
                            <w:shd w:val="clear" w:color="auto" w:fill="D8D8D8"/>
                          </w:tcPr>
                          <w:p w:rsidR="00C84750" w:rsidRDefault="004810C7" w14:paraId="603899E9" w14:textId="77777777">
                            <w:pPr>
                              <w:pStyle w:val="TableParagraph"/>
                              <w:spacing w:line="233" w:lineRule="exact"/>
                            </w:pPr>
                            <w:r>
                              <w:t>In Constitution</w:t>
                            </w:r>
                          </w:p>
                        </w:tc>
                        <w:tc>
                          <w:tcPr>
                            <w:tcW w:w="849" w:type="dxa"/>
                          </w:tcPr>
                          <w:p w:rsidR="00C84750" w:rsidRDefault="00C84750" w14:paraId="76755835" w14:textId="77777777">
                            <w:pPr>
                              <w:pStyle w:val="TableParagraph"/>
                              <w:ind w:left="0"/>
                              <w:rPr>
                                <w:rFonts w:ascii="Times New Roman"/>
                                <w:sz w:val="18"/>
                              </w:rPr>
                            </w:pPr>
                          </w:p>
                        </w:tc>
                      </w:tr>
                    </w:tbl>
                    <w:p w:rsidR="00C84750" w:rsidRDefault="00C84750" w14:paraId="57DF532A" w14:textId="77777777">
                      <w:pPr>
                        <w:pStyle w:val="BodyText"/>
                      </w:pPr>
                    </w:p>
                  </w:txbxContent>
                </v:textbox>
                <w10:wrap anchorx="page"/>
              </v:shape>
            </w:pict>
          </mc:Fallback>
        </mc:AlternateContent>
      </w:r>
      <w:bookmarkStart w:name="Dorset_Hisorty_Centre_Access_Policy" w:id="0"/>
      <w:bookmarkStart w:name="_bookmark0" w:id="1"/>
      <w:bookmarkEnd w:id="0"/>
      <w:bookmarkEnd w:id="1"/>
      <w:r w:rsidRPr="00EC4AF7" w:rsidR="004810C7">
        <w:rPr>
          <w:b/>
          <w:sz w:val="52"/>
          <w:lang w:val="en-GB"/>
        </w:rPr>
        <w:t>Archives Access Policy</w:t>
      </w:r>
    </w:p>
    <w:p w:rsidRPr="00EC4AF7" w:rsidR="00C84750" w:rsidRDefault="00C84750" w14:paraId="22FD8D2D" w14:textId="77777777">
      <w:pPr>
        <w:pStyle w:val="BodyText"/>
        <w:spacing w:before="4"/>
        <w:rPr>
          <w:b/>
          <w:sz w:val="80"/>
          <w:lang w:val="en-GB"/>
        </w:rPr>
      </w:pPr>
    </w:p>
    <w:p w:rsidRPr="00EC4AF7" w:rsidR="00C84750" w:rsidRDefault="004810C7" w14:paraId="741DB516" w14:textId="77777777">
      <w:pPr>
        <w:pStyle w:val="Heading1"/>
        <w:rPr>
          <w:lang w:val="en-GB"/>
        </w:rPr>
      </w:pPr>
      <w:bookmarkStart w:name="_Policy_Details" w:id="2"/>
      <w:bookmarkEnd w:id="2"/>
      <w:r w:rsidRPr="00EC4AF7">
        <w:rPr>
          <w:color w:val="00AFEF"/>
          <w:lang w:val="en-GB"/>
        </w:rPr>
        <w:t>Policy Details</w:t>
      </w:r>
    </w:p>
    <w:p w:rsidRPr="00EC4AF7" w:rsidR="00C84750" w:rsidRDefault="00C84750" w14:paraId="32B9009C" w14:textId="77777777">
      <w:pPr>
        <w:pStyle w:val="BodyText"/>
        <w:spacing w:before="1"/>
        <w:rPr>
          <w:b/>
          <w:sz w:val="16"/>
          <w:lang w:val="en-GB"/>
        </w:rPr>
      </w:pPr>
    </w:p>
    <w:tbl>
      <w:tblPr>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7"/>
        <w:gridCol w:w="7909"/>
      </w:tblGrid>
      <w:tr w:rsidRPr="00EC4AF7" w:rsidR="00C84750" w14:paraId="6281558D" w14:textId="77777777">
        <w:trPr>
          <w:trHeight w:val="505"/>
        </w:trPr>
        <w:tc>
          <w:tcPr>
            <w:tcW w:w="2547" w:type="dxa"/>
            <w:shd w:val="clear" w:color="auto" w:fill="D8D8D8"/>
          </w:tcPr>
          <w:p w:rsidRPr="00EC4AF7" w:rsidR="00C84750" w:rsidRDefault="004810C7" w14:paraId="7E591EA2" w14:textId="77777777">
            <w:pPr>
              <w:pStyle w:val="TableParagraph"/>
              <w:rPr>
                <w:lang w:val="en-GB"/>
              </w:rPr>
            </w:pPr>
            <w:r w:rsidRPr="00EC4AF7">
              <w:rPr>
                <w:lang w:val="en-GB"/>
              </w:rPr>
              <w:t>What is this policy for?</w:t>
            </w:r>
          </w:p>
        </w:tc>
        <w:tc>
          <w:tcPr>
            <w:tcW w:w="7909" w:type="dxa"/>
          </w:tcPr>
          <w:p w:rsidRPr="00EC4AF7" w:rsidR="00C84750" w:rsidRDefault="004810C7" w14:paraId="3BF9355F" w14:textId="2D1E49DB">
            <w:pPr>
              <w:pStyle w:val="TableParagraph"/>
              <w:spacing w:line="250" w:lineRule="atLeast"/>
              <w:ind w:right="154"/>
              <w:rPr>
                <w:lang w:val="en-GB"/>
              </w:rPr>
            </w:pPr>
            <w:r w:rsidRPr="00EC4AF7">
              <w:rPr>
                <w:lang w:val="en-GB"/>
              </w:rPr>
              <w:t>This policy provides a framework for the Joint Archive Service based at Dorset History Centre in providing access to collections onsite, off-site and online</w:t>
            </w:r>
            <w:r w:rsidRPr="00EC4AF7" w:rsidR="00CA695F">
              <w:rPr>
                <w:lang w:val="en-GB"/>
              </w:rPr>
              <w:t xml:space="preserve"> along with activities, community opportunities and </w:t>
            </w:r>
            <w:r w:rsidRPr="00EC4AF7" w:rsidR="00B04462">
              <w:rPr>
                <w:lang w:val="en-GB"/>
              </w:rPr>
              <w:t xml:space="preserve">social media </w:t>
            </w:r>
            <w:r w:rsidRPr="00EC4AF7" w:rsidR="00DA51C1">
              <w:rPr>
                <w:lang w:val="en-GB"/>
              </w:rPr>
              <w:t xml:space="preserve">communications. </w:t>
            </w:r>
          </w:p>
        </w:tc>
      </w:tr>
      <w:tr w:rsidRPr="00EC4AF7" w:rsidR="00C84750" w14:paraId="36F8BB7E" w14:textId="77777777">
        <w:trPr>
          <w:trHeight w:val="505"/>
        </w:trPr>
        <w:tc>
          <w:tcPr>
            <w:tcW w:w="2547" w:type="dxa"/>
            <w:shd w:val="clear" w:color="auto" w:fill="D8D8D8"/>
          </w:tcPr>
          <w:p w:rsidRPr="00EC4AF7" w:rsidR="00C84750" w:rsidRDefault="004810C7" w14:paraId="16BBEC79" w14:textId="77777777">
            <w:pPr>
              <w:pStyle w:val="TableParagraph"/>
              <w:spacing w:line="250" w:lineRule="atLeast"/>
              <w:ind w:left="108" w:right="391"/>
              <w:rPr>
                <w:lang w:val="en-GB"/>
              </w:rPr>
            </w:pPr>
            <w:r w:rsidRPr="00EC4AF7">
              <w:rPr>
                <w:lang w:val="en-GB"/>
              </w:rPr>
              <w:t>Who does this policy affect?</w:t>
            </w:r>
          </w:p>
        </w:tc>
        <w:tc>
          <w:tcPr>
            <w:tcW w:w="7909" w:type="dxa"/>
          </w:tcPr>
          <w:p w:rsidRPr="00EC4AF7" w:rsidR="00C84750" w:rsidRDefault="004810C7" w14:paraId="426BA72A" w14:textId="77777777">
            <w:pPr>
              <w:pStyle w:val="TableParagraph"/>
              <w:ind w:left="108"/>
              <w:rPr>
                <w:lang w:val="en-GB"/>
              </w:rPr>
            </w:pPr>
            <w:r w:rsidRPr="00EC4AF7">
              <w:rPr>
                <w:lang w:val="en-GB"/>
              </w:rPr>
              <w:t>Everyone with an interest in archives relating to Dorset.</w:t>
            </w:r>
          </w:p>
        </w:tc>
      </w:tr>
      <w:tr w:rsidRPr="00EC4AF7" w:rsidR="00C84750" w14:paraId="713DAC7A" w14:textId="77777777">
        <w:trPr>
          <w:trHeight w:val="340"/>
        </w:trPr>
        <w:tc>
          <w:tcPr>
            <w:tcW w:w="2547" w:type="dxa"/>
            <w:shd w:val="clear" w:color="auto" w:fill="D8D8D8"/>
          </w:tcPr>
          <w:p w:rsidRPr="00EC4AF7" w:rsidR="00C84750" w:rsidRDefault="004810C7" w14:paraId="7F3DA451" w14:textId="77777777">
            <w:pPr>
              <w:pStyle w:val="TableParagraph"/>
              <w:rPr>
                <w:lang w:val="en-GB"/>
              </w:rPr>
            </w:pPr>
            <w:r w:rsidRPr="00EC4AF7">
              <w:rPr>
                <w:lang w:val="en-GB"/>
              </w:rPr>
              <w:t>Keywords</w:t>
            </w:r>
          </w:p>
        </w:tc>
        <w:tc>
          <w:tcPr>
            <w:tcW w:w="7909" w:type="dxa"/>
          </w:tcPr>
          <w:p w:rsidRPr="00EC4AF7" w:rsidR="00C84750" w:rsidRDefault="004810C7" w14:paraId="7AD5A591" w14:textId="77777777">
            <w:pPr>
              <w:pStyle w:val="TableParagraph"/>
              <w:ind w:left="108"/>
              <w:rPr>
                <w:lang w:val="en-GB"/>
              </w:rPr>
            </w:pPr>
            <w:r w:rsidRPr="00EC4AF7">
              <w:rPr>
                <w:lang w:val="en-GB"/>
              </w:rPr>
              <w:t>archives, Dorset History Centre, access</w:t>
            </w:r>
          </w:p>
        </w:tc>
      </w:tr>
      <w:tr w:rsidRPr="00EC4AF7" w:rsidR="00C84750" w14:paraId="79C82A60" w14:textId="77777777">
        <w:trPr>
          <w:trHeight w:val="505"/>
        </w:trPr>
        <w:tc>
          <w:tcPr>
            <w:tcW w:w="2547" w:type="dxa"/>
            <w:shd w:val="clear" w:color="auto" w:fill="D8D8D8"/>
          </w:tcPr>
          <w:p w:rsidRPr="00EC4AF7" w:rsidR="00C84750" w:rsidRDefault="004810C7" w14:paraId="660EA773" w14:textId="77777777">
            <w:pPr>
              <w:pStyle w:val="TableParagraph"/>
              <w:rPr>
                <w:lang w:val="en-GB"/>
              </w:rPr>
            </w:pPr>
            <w:r w:rsidRPr="00EC4AF7">
              <w:rPr>
                <w:lang w:val="en-GB"/>
              </w:rPr>
              <w:t>Author</w:t>
            </w:r>
          </w:p>
        </w:tc>
        <w:tc>
          <w:tcPr>
            <w:tcW w:w="7909" w:type="dxa"/>
          </w:tcPr>
          <w:p w:rsidRPr="00EC4AF7" w:rsidR="00C84750" w:rsidRDefault="004810C7" w14:paraId="5B3ACC9B" w14:textId="77777777">
            <w:pPr>
              <w:pStyle w:val="TableParagraph"/>
              <w:spacing w:line="250" w:lineRule="atLeast"/>
              <w:ind w:left="108" w:right="1119"/>
              <w:rPr>
                <w:lang w:val="en-GB"/>
              </w:rPr>
            </w:pPr>
            <w:r w:rsidRPr="00EC4AF7">
              <w:rPr>
                <w:lang w:val="en-GB"/>
              </w:rPr>
              <w:t xml:space="preserve">Sam Johnston, Service Manager for Archives, Dorset History Centre </w:t>
            </w:r>
            <w:hyperlink r:id="rId12">
              <w:r w:rsidRPr="00EC4AF7">
                <w:rPr>
                  <w:color w:val="0462C1"/>
                  <w:u w:val="single" w:color="0462C1"/>
                  <w:lang w:val="en-GB"/>
                </w:rPr>
                <w:t>archives@dorsetcouncil.gov.uk</w:t>
              </w:r>
            </w:hyperlink>
          </w:p>
        </w:tc>
      </w:tr>
      <w:tr w:rsidRPr="00EC4AF7" w:rsidR="00C84750" w14:paraId="16149C9A" w14:textId="77777777">
        <w:trPr>
          <w:trHeight w:val="505"/>
        </w:trPr>
        <w:tc>
          <w:tcPr>
            <w:tcW w:w="2547" w:type="dxa"/>
            <w:shd w:val="clear" w:color="auto" w:fill="D8D8D8"/>
          </w:tcPr>
          <w:p w:rsidRPr="00EC4AF7" w:rsidR="00C84750" w:rsidRDefault="004810C7" w14:paraId="0F0E9D70" w14:textId="77777777">
            <w:pPr>
              <w:pStyle w:val="TableParagraph"/>
              <w:spacing w:line="250" w:lineRule="atLeast"/>
              <w:ind w:right="343"/>
              <w:rPr>
                <w:lang w:val="en-GB"/>
              </w:rPr>
            </w:pPr>
            <w:r w:rsidRPr="00EC4AF7">
              <w:rPr>
                <w:lang w:val="en-GB"/>
              </w:rPr>
              <w:t>Dorset Council policy adopted from</w:t>
            </w:r>
          </w:p>
        </w:tc>
        <w:tc>
          <w:tcPr>
            <w:tcW w:w="7909" w:type="dxa"/>
          </w:tcPr>
          <w:p w:rsidRPr="00EC4AF7" w:rsidR="00C84750" w:rsidRDefault="004810C7" w14:paraId="3EBA8F34" w14:textId="77777777">
            <w:pPr>
              <w:pStyle w:val="TableParagraph"/>
              <w:spacing w:line="250" w:lineRule="atLeast"/>
              <w:ind w:left="108" w:right="287"/>
              <w:rPr>
                <w:lang w:val="en-GB"/>
              </w:rPr>
            </w:pPr>
            <w:r w:rsidRPr="00EC4AF7">
              <w:rPr>
                <w:lang w:val="en-GB"/>
              </w:rPr>
              <w:t>This policy applies across the Dorset Council and Bournemouth Christchurch and Poole Council areas.</w:t>
            </w:r>
          </w:p>
        </w:tc>
      </w:tr>
      <w:tr w:rsidRPr="00EC4AF7" w:rsidR="00C84750" w14:paraId="7BE71A59" w14:textId="77777777">
        <w:trPr>
          <w:trHeight w:val="758"/>
        </w:trPr>
        <w:tc>
          <w:tcPr>
            <w:tcW w:w="2547" w:type="dxa"/>
            <w:shd w:val="clear" w:color="auto" w:fill="D8D8D8"/>
          </w:tcPr>
          <w:p w:rsidRPr="00EC4AF7" w:rsidR="00C84750" w:rsidRDefault="004810C7" w14:paraId="2FC88A33" w14:textId="77777777">
            <w:pPr>
              <w:pStyle w:val="TableParagraph"/>
              <w:ind w:right="257"/>
              <w:rPr>
                <w:lang w:val="en-GB"/>
              </w:rPr>
            </w:pPr>
            <w:r w:rsidRPr="00EC4AF7">
              <w:rPr>
                <w:lang w:val="en-GB"/>
              </w:rPr>
              <w:t>Does this policy relate to any laws?</w:t>
            </w:r>
          </w:p>
        </w:tc>
        <w:tc>
          <w:tcPr>
            <w:tcW w:w="7909" w:type="dxa"/>
          </w:tcPr>
          <w:p w:rsidRPr="00EC4AF7" w:rsidR="00C84750" w:rsidRDefault="004810C7" w14:paraId="3B6AA097" w14:textId="77777777">
            <w:pPr>
              <w:pStyle w:val="TableParagraph"/>
              <w:ind w:left="108" w:right="4150"/>
              <w:rPr>
                <w:lang w:val="en-GB"/>
              </w:rPr>
            </w:pPr>
            <w:r w:rsidRPr="00EC4AF7">
              <w:rPr>
                <w:lang w:val="en-GB"/>
              </w:rPr>
              <w:t>Freedom of Information Act</w:t>
            </w:r>
            <w:r w:rsidRPr="00EC4AF7">
              <w:rPr>
                <w:spacing w:val="-20"/>
                <w:lang w:val="en-GB"/>
              </w:rPr>
              <w:t xml:space="preserve"> </w:t>
            </w:r>
            <w:r w:rsidRPr="00EC4AF7">
              <w:rPr>
                <w:lang w:val="en-GB"/>
              </w:rPr>
              <w:t>2000 Data Protection</w:t>
            </w:r>
            <w:r w:rsidRPr="00EC4AF7">
              <w:rPr>
                <w:spacing w:val="-1"/>
                <w:lang w:val="en-GB"/>
              </w:rPr>
              <w:t xml:space="preserve"> </w:t>
            </w:r>
            <w:r w:rsidRPr="00EC4AF7">
              <w:rPr>
                <w:lang w:val="en-GB"/>
              </w:rPr>
              <w:t>Act</w:t>
            </w:r>
          </w:p>
          <w:p w:rsidRPr="00EC4AF7" w:rsidR="00C84750" w:rsidRDefault="004810C7" w14:paraId="049FA770" w14:textId="77777777">
            <w:pPr>
              <w:pStyle w:val="TableParagraph"/>
              <w:spacing w:line="233" w:lineRule="exact"/>
              <w:ind w:left="108"/>
              <w:rPr>
                <w:lang w:val="en-GB"/>
              </w:rPr>
            </w:pPr>
            <w:r w:rsidRPr="00EC4AF7">
              <w:rPr>
                <w:lang w:val="en-GB"/>
              </w:rPr>
              <w:t>Equalities Act</w:t>
            </w:r>
            <w:r w:rsidRPr="00EC4AF7">
              <w:rPr>
                <w:spacing w:val="-14"/>
                <w:lang w:val="en-GB"/>
              </w:rPr>
              <w:t xml:space="preserve"> </w:t>
            </w:r>
            <w:r w:rsidRPr="00EC4AF7">
              <w:rPr>
                <w:lang w:val="en-GB"/>
              </w:rPr>
              <w:t>2010</w:t>
            </w:r>
          </w:p>
        </w:tc>
      </w:tr>
      <w:tr w:rsidRPr="00EC4AF7" w:rsidR="00C84750" w14:paraId="63F11CB1" w14:textId="77777777">
        <w:trPr>
          <w:trHeight w:val="758"/>
        </w:trPr>
        <w:tc>
          <w:tcPr>
            <w:tcW w:w="2547" w:type="dxa"/>
            <w:shd w:val="clear" w:color="auto" w:fill="D8D8D8"/>
          </w:tcPr>
          <w:p w:rsidRPr="00EC4AF7" w:rsidR="00C84750" w:rsidRDefault="004810C7" w14:paraId="6BEABE0B" w14:textId="77777777">
            <w:pPr>
              <w:pStyle w:val="TableParagraph"/>
              <w:spacing w:line="250" w:lineRule="atLeast"/>
              <w:ind w:right="331"/>
              <w:rPr>
                <w:lang w:val="en-GB"/>
              </w:rPr>
            </w:pPr>
            <w:r w:rsidRPr="00EC4AF7">
              <w:rPr>
                <w:lang w:val="en-GB"/>
              </w:rPr>
              <w:t>Is this policy linked to any other Dorset Council policies?</w:t>
            </w:r>
          </w:p>
        </w:tc>
        <w:tc>
          <w:tcPr>
            <w:tcW w:w="7909" w:type="dxa"/>
          </w:tcPr>
          <w:p w:rsidRPr="00EC4AF7" w:rsidR="00C84750" w:rsidRDefault="004810C7" w14:paraId="278993A0" w14:textId="77777777">
            <w:pPr>
              <w:pStyle w:val="TableParagraph"/>
              <w:ind w:left="108" w:right="666"/>
              <w:rPr>
                <w:lang w:val="en-GB"/>
              </w:rPr>
            </w:pPr>
            <w:r w:rsidRPr="00EC4AF7">
              <w:rPr>
                <w:lang w:val="en-GB"/>
              </w:rPr>
              <w:t xml:space="preserve">All policies relating to archives are available on the </w:t>
            </w:r>
            <w:hyperlink r:id="rId13">
              <w:r w:rsidRPr="00EC4AF7">
                <w:rPr>
                  <w:color w:val="0462C1"/>
                  <w:u w:val="single" w:color="0462C1"/>
                  <w:lang w:val="en-GB"/>
                </w:rPr>
                <w:t>Dorset History Centre</w:t>
              </w:r>
            </w:hyperlink>
            <w:r w:rsidRPr="00EC4AF7">
              <w:rPr>
                <w:color w:val="0462C1"/>
                <w:lang w:val="en-GB"/>
              </w:rPr>
              <w:t xml:space="preserve"> </w:t>
            </w:r>
            <w:hyperlink r:id="rId14">
              <w:r w:rsidRPr="00EC4AF7">
                <w:rPr>
                  <w:color w:val="0462C1"/>
                  <w:u w:val="single" w:color="0462C1"/>
                  <w:lang w:val="en-GB"/>
                </w:rPr>
                <w:t>website</w:t>
              </w:r>
            </w:hyperlink>
            <w:r w:rsidRPr="00EC4AF7">
              <w:rPr>
                <w:lang w:val="en-GB"/>
              </w:rPr>
              <w:t>.</w:t>
            </w:r>
          </w:p>
        </w:tc>
      </w:tr>
      <w:tr w:rsidRPr="00EC4AF7" w:rsidR="00C84750" w14:paraId="391AC882" w14:textId="77777777">
        <w:trPr>
          <w:trHeight w:val="818"/>
        </w:trPr>
        <w:tc>
          <w:tcPr>
            <w:tcW w:w="2547" w:type="dxa"/>
            <w:shd w:val="clear" w:color="auto" w:fill="D8D8D8"/>
          </w:tcPr>
          <w:p w:rsidRPr="00EC4AF7" w:rsidR="00C84750" w:rsidRDefault="004810C7" w14:paraId="33E69BA7" w14:textId="247F7AA8">
            <w:pPr>
              <w:pStyle w:val="TableParagraph"/>
              <w:ind w:right="527"/>
              <w:rPr>
                <w:lang w:val="en-GB"/>
              </w:rPr>
            </w:pPr>
            <w:r w:rsidRPr="00EC4AF7">
              <w:rPr>
                <w:lang w:val="en-GB"/>
              </w:rPr>
              <w:t>Equality Impact Assessment (E</w:t>
            </w:r>
            <w:r w:rsidR="00AF5431">
              <w:rPr>
                <w:lang w:val="en-GB"/>
              </w:rPr>
              <w:t>Q</w:t>
            </w:r>
            <w:r w:rsidRPr="00EC4AF7">
              <w:rPr>
                <w:lang w:val="en-GB"/>
              </w:rPr>
              <w:t>IA)</w:t>
            </w:r>
          </w:p>
        </w:tc>
        <w:tc>
          <w:tcPr>
            <w:tcW w:w="7909" w:type="dxa"/>
          </w:tcPr>
          <w:p w:rsidRPr="00EC4AF7" w:rsidR="00C84750" w:rsidRDefault="004810C7" w14:paraId="30EE17FB" w14:textId="4FA7D6D5">
            <w:pPr>
              <w:pStyle w:val="TableParagraph"/>
              <w:spacing w:before="60" w:line="250" w:lineRule="atLeast"/>
              <w:ind w:left="108" w:right="79"/>
              <w:rPr>
                <w:lang w:val="en-GB"/>
              </w:rPr>
            </w:pPr>
            <w:r w:rsidRPr="00EC4AF7">
              <w:rPr>
                <w:lang w:val="en-GB"/>
              </w:rPr>
              <w:t>An EQIA was completed for this policy in 20</w:t>
            </w:r>
            <w:r w:rsidR="005F5EC4">
              <w:rPr>
                <w:lang w:val="en-GB"/>
              </w:rPr>
              <w:t>22</w:t>
            </w:r>
            <w:r w:rsidRPr="00EC4AF7">
              <w:rPr>
                <w:lang w:val="en-GB"/>
              </w:rPr>
              <w:t>. This delivered a positive review of the Joint Archive Service’s attempts to provide access for all, but it also highlighted some areas where further work was required.</w:t>
            </w:r>
          </w:p>
        </w:tc>
      </w:tr>
      <w:tr w:rsidRPr="00EC4AF7" w:rsidR="00C84750" w14:paraId="27DE3BF8" w14:textId="77777777">
        <w:trPr>
          <w:trHeight w:val="505"/>
        </w:trPr>
        <w:tc>
          <w:tcPr>
            <w:tcW w:w="2547" w:type="dxa"/>
            <w:shd w:val="clear" w:color="auto" w:fill="D8D8D8"/>
          </w:tcPr>
          <w:p w:rsidRPr="00EC4AF7" w:rsidR="00C84750" w:rsidRDefault="004810C7" w14:paraId="538AF246" w14:textId="77777777">
            <w:pPr>
              <w:pStyle w:val="TableParagraph"/>
              <w:spacing w:line="250" w:lineRule="atLeast"/>
              <w:ind w:right="1101"/>
              <w:rPr>
                <w:lang w:val="en-GB"/>
              </w:rPr>
            </w:pPr>
            <w:r w:rsidRPr="00EC4AF7">
              <w:rPr>
                <w:lang w:val="en-GB"/>
              </w:rPr>
              <w:t>Other Impact Assessments</w:t>
            </w:r>
          </w:p>
        </w:tc>
        <w:tc>
          <w:tcPr>
            <w:tcW w:w="7909" w:type="dxa"/>
          </w:tcPr>
          <w:p w:rsidRPr="00EC4AF7" w:rsidR="00C84750" w:rsidRDefault="004810C7" w14:paraId="147D5979" w14:textId="77777777">
            <w:pPr>
              <w:pStyle w:val="TableParagraph"/>
              <w:ind w:left="108"/>
              <w:rPr>
                <w:lang w:val="en-GB"/>
              </w:rPr>
            </w:pPr>
            <w:r w:rsidRPr="00EC4AF7">
              <w:rPr>
                <w:lang w:val="en-GB"/>
              </w:rPr>
              <w:t>None</w:t>
            </w:r>
          </w:p>
        </w:tc>
      </w:tr>
    </w:tbl>
    <w:p w:rsidRPr="00EC4AF7" w:rsidR="00C84750" w:rsidRDefault="00C84750" w14:paraId="13AF57BD" w14:textId="77777777">
      <w:pPr>
        <w:pStyle w:val="BodyText"/>
        <w:spacing w:before="7"/>
        <w:rPr>
          <w:b/>
          <w:sz w:val="37"/>
          <w:lang w:val="en-GB"/>
        </w:rPr>
      </w:pPr>
    </w:p>
    <w:p w:rsidRPr="00EC4AF7" w:rsidR="00C84750" w:rsidRDefault="004810C7" w14:paraId="48C59B71" w14:textId="77777777">
      <w:pPr>
        <w:ind w:left="140"/>
        <w:rPr>
          <w:b/>
          <w:sz w:val="28"/>
          <w:lang w:val="en-GB"/>
        </w:rPr>
      </w:pPr>
      <w:r w:rsidRPr="00EC4AF7">
        <w:rPr>
          <w:b/>
          <w:color w:val="00AFEF"/>
          <w:sz w:val="28"/>
          <w:lang w:val="en-GB"/>
        </w:rPr>
        <w:t>Status and Approvals</w:t>
      </w:r>
    </w:p>
    <w:p w:rsidRPr="00EC4AF7" w:rsidR="00C84750" w:rsidRDefault="00C84750" w14:paraId="5FE91737" w14:textId="77777777">
      <w:pPr>
        <w:pStyle w:val="BodyText"/>
        <w:spacing w:before="2"/>
        <w:rPr>
          <w:b/>
          <w:sz w:val="16"/>
          <w:lang w:val="en-GB"/>
        </w:rPr>
      </w:pPr>
    </w:p>
    <w:tbl>
      <w:tblPr>
        <w:tblW w:w="0" w:type="auto"/>
        <w:tblInd w:w="1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547"/>
        <w:gridCol w:w="2681"/>
        <w:gridCol w:w="2614"/>
        <w:gridCol w:w="2614"/>
      </w:tblGrid>
      <w:tr w:rsidRPr="00EC4AF7" w:rsidR="00C84750" w14:paraId="6B1228EC" w14:textId="77777777">
        <w:trPr>
          <w:trHeight w:val="340"/>
        </w:trPr>
        <w:tc>
          <w:tcPr>
            <w:tcW w:w="2547" w:type="dxa"/>
            <w:shd w:val="clear" w:color="auto" w:fill="D8D8D8"/>
          </w:tcPr>
          <w:p w:rsidRPr="00EC4AF7" w:rsidR="00C84750" w:rsidRDefault="004810C7" w14:paraId="0C2C78AB" w14:textId="77777777">
            <w:pPr>
              <w:pStyle w:val="TableParagraph"/>
              <w:rPr>
                <w:lang w:val="en-GB"/>
              </w:rPr>
            </w:pPr>
            <w:r w:rsidRPr="00EC4AF7">
              <w:rPr>
                <w:lang w:val="en-GB"/>
              </w:rPr>
              <w:t>Status</w:t>
            </w:r>
          </w:p>
        </w:tc>
        <w:tc>
          <w:tcPr>
            <w:tcW w:w="2681" w:type="dxa"/>
          </w:tcPr>
          <w:p w:rsidRPr="00EC4AF7" w:rsidR="00C84750" w:rsidRDefault="004810C7" w14:paraId="211DE9E0" w14:textId="77777777">
            <w:pPr>
              <w:pStyle w:val="TableParagraph"/>
              <w:ind w:left="108"/>
              <w:rPr>
                <w:lang w:val="en-GB"/>
              </w:rPr>
            </w:pPr>
            <w:r w:rsidRPr="00EC4AF7">
              <w:rPr>
                <w:lang w:val="en-GB"/>
              </w:rPr>
              <w:t>Live</w:t>
            </w:r>
          </w:p>
        </w:tc>
        <w:tc>
          <w:tcPr>
            <w:tcW w:w="2614" w:type="dxa"/>
            <w:shd w:val="clear" w:color="auto" w:fill="D8D8D8"/>
          </w:tcPr>
          <w:p w:rsidRPr="00EC4AF7" w:rsidR="00C84750" w:rsidRDefault="004810C7" w14:paraId="13A2013B" w14:textId="77777777">
            <w:pPr>
              <w:pStyle w:val="TableParagraph"/>
              <w:rPr>
                <w:lang w:val="en-GB"/>
              </w:rPr>
            </w:pPr>
            <w:r w:rsidRPr="00EC4AF7">
              <w:rPr>
                <w:lang w:val="en-GB"/>
              </w:rPr>
              <w:t>Version</w:t>
            </w:r>
          </w:p>
        </w:tc>
        <w:tc>
          <w:tcPr>
            <w:tcW w:w="2614" w:type="dxa"/>
          </w:tcPr>
          <w:p w:rsidRPr="00EC4AF7" w:rsidR="00C84750" w:rsidRDefault="004810C7" w14:paraId="4915F984" w14:textId="77777777">
            <w:pPr>
              <w:pStyle w:val="TableParagraph"/>
              <w:ind w:left="108"/>
              <w:rPr>
                <w:lang w:val="en-GB"/>
              </w:rPr>
            </w:pPr>
            <w:r w:rsidRPr="00EC4AF7">
              <w:rPr>
                <w:lang w:val="en-GB"/>
              </w:rPr>
              <w:t>Current</w:t>
            </w:r>
          </w:p>
        </w:tc>
      </w:tr>
      <w:tr w:rsidRPr="00EC4AF7" w:rsidR="00C84750" w14:paraId="3F83221D" w14:textId="77777777">
        <w:trPr>
          <w:trHeight w:val="340"/>
        </w:trPr>
        <w:tc>
          <w:tcPr>
            <w:tcW w:w="2547" w:type="dxa"/>
            <w:shd w:val="clear" w:color="auto" w:fill="D8D8D8"/>
          </w:tcPr>
          <w:p w:rsidRPr="00EC4AF7" w:rsidR="00C84750" w:rsidRDefault="004810C7" w14:paraId="32B8DC1F" w14:textId="77777777">
            <w:pPr>
              <w:pStyle w:val="TableParagraph"/>
              <w:rPr>
                <w:lang w:val="en-GB"/>
              </w:rPr>
            </w:pPr>
            <w:r w:rsidRPr="00EC4AF7">
              <w:rPr>
                <w:lang w:val="en-GB"/>
              </w:rPr>
              <w:t>Last review date</w:t>
            </w:r>
          </w:p>
        </w:tc>
        <w:tc>
          <w:tcPr>
            <w:tcW w:w="2681" w:type="dxa"/>
          </w:tcPr>
          <w:p w:rsidRPr="00EC4AF7" w:rsidR="00C84750" w:rsidRDefault="004810C7" w14:paraId="78E16ACC" w14:textId="566A0D42">
            <w:pPr>
              <w:pStyle w:val="TableParagraph"/>
              <w:ind w:left="108"/>
              <w:rPr>
                <w:lang w:val="en-GB"/>
              </w:rPr>
            </w:pPr>
            <w:r w:rsidRPr="00EC4AF7">
              <w:rPr>
                <w:lang w:val="en-GB"/>
              </w:rPr>
              <w:t>June 202</w:t>
            </w:r>
            <w:r w:rsidR="003C5819">
              <w:rPr>
                <w:lang w:val="en-GB"/>
              </w:rPr>
              <w:t>3</w:t>
            </w:r>
          </w:p>
        </w:tc>
        <w:tc>
          <w:tcPr>
            <w:tcW w:w="2614" w:type="dxa"/>
            <w:shd w:val="clear" w:color="auto" w:fill="D8D8D8"/>
          </w:tcPr>
          <w:p w:rsidRPr="00EC4AF7" w:rsidR="00C84750" w:rsidRDefault="004810C7" w14:paraId="7ACB16A2" w14:textId="77777777">
            <w:pPr>
              <w:pStyle w:val="TableParagraph"/>
              <w:rPr>
                <w:lang w:val="en-GB"/>
              </w:rPr>
            </w:pPr>
            <w:r w:rsidRPr="00EC4AF7">
              <w:rPr>
                <w:lang w:val="en-GB"/>
              </w:rPr>
              <w:t>Next review date</w:t>
            </w:r>
          </w:p>
        </w:tc>
        <w:tc>
          <w:tcPr>
            <w:tcW w:w="2614" w:type="dxa"/>
          </w:tcPr>
          <w:p w:rsidRPr="00EC4AF7" w:rsidR="00C84750" w:rsidRDefault="004810C7" w14:paraId="5C302EE0" w14:textId="6DDC654A">
            <w:pPr>
              <w:pStyle w:val="TableParagraph"/>
              <w:ind w:left="108"/>
              <w:rPr>
                <w:lang w:val="en-GB"/>
              </w:rPr>
            </w:pPr>
            <w:r w:rsidRPr="00EC4AF7">
              <w:rPr>
                <w:lang w:val="en-GB"/>
              </w:rPr>
              <w:t>June 202</w:t>
            </w:r>
            <w:r w:rsidR="003C5819">
              <w:rPr>
                <w:lang w:val="en-GB"/>
              </w:rPr>
              <w:t>6</w:t>
            </w:r>
          </w:p>
        </w:tc>
      </w:tr>
      <w:tr w:rsidRPr="00EC4AF7" w:rsidR="00C84750" w14:paraId="65533BCC" w14:textId="77777777">
        <w:trPr>
          <w:trHeight w:val="505"/>
        </w:trPr>
        <w:tc>
          <w:tcPr>
            <w:tcW w:w="2547" w:type="dxa"/>
            <w:shd w:val="clear" w:color="auto" w:fill="D8D8D8"/>
          </w:tcPr>
          <w:p w:rsidRPr="00EC4AF7" w:rsidR="00C84750" w:rsidRDefault="004810C7" w14:paraId="24C08B1A" w14:textId="77777777">
            <w:pPr>
              <w:pStyle w:val="TableParagraph"/>
              <w:spacing w:line="250" w:lineRule="atLeast"/>
              <w:ind w:right="355"/>
              <w:rPr>
                <w:lang w:val="en-GB"/>
              </w:rPr>
            </w:pPr>
            <w:r w:rsidRPr="00EC4AF7">
              <w:rPr>
                <w:lang w:val="en-GB"/>
              </w:rPr>
              <w:t>Member/ Partnership Board Approval</w:t>
            </w:r>
          </w:p>
        </w:tc>
        <w:tc>
          <w:tcPr>
            <w:tcW w:w="2681" w:type="dxa"/>
          </w:tcPr>
          <w:p w:rsidRPr="00EC4AF7" w:rsidR="00C84750" w:rsidRDefault="004810C7" w14:paraId="09A532C0" w14:textId="77777777">
            <w:pPr>
              <w:pStyle w:val="TableParagraph"/>
              <w:spacing w:line="250" w:lineRule="atLeast"/>
              <w:ind w:left="108" w:right="268"/>
              <w:rPr>
                <w:lang w:val="en-GB"/>
              </w:rPr>
            </w:pPr>
            <w:r w:rsidRPr="00EC4AF7">
              <w:rPr>
                <w:lang w:val="en-GB"/>
              </w:rPr>
              <w:t>Joint Archives Advisory Board</w:t>
            </w:r>
          </w:p>
        </w:tc>
        <w:tc>
          <w:tcPr>
            <w:tcW w:w="2614" w:type="dxa"/>
            <w:shd w:val="clear" w:color="auto" w:fill="D8D8D8"/>
          </w:tcPr>
          <w:p w:rsidRPr="00EC4AF7" w:rsidR="00C84750" w:rsidRDefault="004810C7" w14:paraId="21989C1C" w14:textId="77777777">
            <w:pPr>
              <w:pStyle w:val="TableParagraph"/>
              <w:rPr>
                <w:lang w:val="en-GB"/>
              </w:rPr>
            </w:pPr>
            <w:r w:rsidRPr="00EC4AF7">
              <w:rPr>
                <w:lang w:val="en-GB"/>
              </w:rPr>
              <w:t>Date approved</w:t>
            </w:r>
          </w:p>
        </w:tc>
        <w:tc>
          <w:tcPr>
            <w:tcW w:w="2614" w:type="dxa"/>
          </w:tcPr>
          <w:p w:rsidRPr="00EC4AF7" w:rsidR="00C84750" w:rsidRDefault="004810C7" w14:paraId="76A9A606" w14:textId="2B0399F8">
            <w:pPr>
              <w:pStyle w:val="TableParagraph"/>
              <w:ind w:left="108"/>
              <w:rPr>
                <w:lang w:val="en-GB"/>
              </w:rPr>
            </w:pPr>
            <w:r w:rsidRPr="00EC4AF7">
              <w:rPr>
                <w:lang w:val="en-GB"/>
              </w:rPr>
              <w:t>202</w:t>
            </w:r>
            <w:r w:rsidR="003C5819">
              <w:rPr>
                <w:lang w:val="en-GB"/>
              </w:rPr>
              <w:t>3</w:t>
            </w:r>
          </w:p>
        </w:tc>
      </w:tr>
    </w:tbl>
    <w:p w:rsidRPr="00EC4AF7" w:rsidR="00C84750" w:rsidRDefault="00C84750" w14:paraId="4529F89F" w14:textId="77777777">
      <w:pPr>
        <w:pStyle w:val="BodyText"/>
        <w:rPr>
          <w:b/>
          <w:sz w:val="30"/>
          <w:lang w:val="en-GB"/>
        </w:rPr>
      </w:pPr>
    </w:p>
    <w:p w:rsidRPr="00EC4AF7" w:rsidR="00C84750" w:rsidRDefault="004810C7" w14:paraId="7633BABC" w14:textId="77777777">
      <w:pPr>
        <w:pStyle w:val="BodyText"/>
        <w:spacing w:before="184"/>
        <w:ind w:left="140"/>
        <w:rPr>
          <w:lang w:val="en-GB"/>
        </w:rPr>
      </w:pPr>
      <w:r w:rsidRPr="00EC4AF7">
        <w:rPr>
          <w:lang w:val="en-GB"/>
        </w:rPr>
        <w:t xml:space="preserve">The Joint Archives Service Access Policy can be found on the </w:t>
      </w:r>
      <w:hyperlink r:id="rId15">
        <w:r w:rsidRPr="00EC4AF7">
          <w:rPr>
            <w:color w:val="0462C1"/>
            <w:u w:val="single" w:color="0462C1"/>
            <w:lang w:val="en-GB"/>
          </w:rPr>
          <w:t>Dorset History Centre website</w:t>
        </w:r>
      </w:hyperlink>
    </w:p>
    <w:p w:rsidRPr="00EC4AF7" w:rsidR="00C84750" w:rsidRDefault="00C84750" w14:paraId="398FA95F" w14:textId="77777777">
      <w:pPr>
        <w:rPr>
          <w:lang w:val="en-GB"/>
        </w:rPr>
        <w:sectPr w:rsidRPr="00EC4AF7" w:rsidR="00C84750">
          <w:pgSz w:w="11910" w:h="16840" w:orient="portrait"/>
          <w:pgMar w:top="380" w:right="600" w:bottom="280" w:left="580" w:header="720" w:footer="720" w:gutter="0"/>
          <w:cols w:space="720"/>
        </w:sectPr>
      </w:pPr>
    </w:p>
    <w:p w:rsidRPr="00EC4AF7" w:rsidR="00C84750" w:rsidRDefault="0019455B" w14:paraId="57616AB7" w14:textId="601F8F86">
      <w:pPr>
        <w:pStyle w:val="Heading2"/>
        <w:spacing w:before="69"/>
        <w:rPr>
          <w:lang w:val="en-GB"/>
        </w:rPr>
      </w:pPr>
      <w:r>
        <w:rPr>
          <w:noProof/>
          <w:lang w:val="en-GB"/>
        </w:rPr>
        <mc:AlternateContent>
          <mc:Choice Requires="wps">
            <w:drawing>
              <wp:anchor distT="0" distB="0" distL="114300" distR="114300" simplePos="0" relativeHeight="251658245" behindDoc="0" locked="0" layoutInCell="1" allowOverlap="1" wp14:anchorId="4A3C1D12" wp14:editId="3F8B5A9A">
                <wp:simplePos x="0" y="0"/>
                <wp:positionH relativeFrom="page">
                  <wp:posOffset>895350</wp:posOffset>
                </wp:positionH>
                <wp:positionV relativeFrom="paragraph">
                  <wp:posOffset>-1905</wp:posOffset>
                </wp:positionV>
                <wp:extent cx="2698750" cy="14598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45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4750" w:rsidRDefault="004810C7" w14:paraId="183B5D8D" w14:textId="77777777">
                            <w:pPr>
                              <w:spacing w:before="64"/>
                              <w:ind w:left="136"/>
                              <w:rPr>
                                <w:b/>
                                <w:sz w:val="60"/>
                              </w:rPr>
                            </w:pPr>
                            <w:r>
                              <w:rPr>
                                <w:b/>
                                <w:sz w:val="60"/>
                              </w:rPr>
                              <w:t>Access Policy</w:t>
                            </w:r>
                          </w:p>
                          <w:p w:rsidR="006431A3" w:rsidRDefault="006431A3" w14:paraId="4B5DA316" w14:textId="77777777">
                            <w:pPr>
                              <w:ind w:left="136"/>
                              <w:rPr>
                                <w:b/>
                                <w:bCs/>
                                <w:sz w:val="28"/>
                              </w:rPr>
                            </w:pPr>
                          </w:p>
                          <w:p w:rsidR="006431A3" w:rsidRDefault="006431A3" w14:paraId="413056DF" w14:textId="77777777">
                            <w:pPr>
                              <w:ind w:left="136"/>
                              <w:rPr>
                                <w:b/>
                                <w:bCs/>
                                <w:sz w:val="28"/>
                              </w:rPr>
                            </w:pPr>
                          </w:p>
                          <w:p w:rsidRPr="00917E23" w:rsidR="00C84750" w:rsidRDefault="009A30AB" w14:paraId="2E898FCB" w14:textId="244F8858">
                            <w:pPr>
                              <w:ind w:left="136"/>
                              <w:rPr>
                                <w:b/>
                                <w:bCs/>
                                <w:sz w:val="28"/>
                              </w:rPr>
                            </w:pPr>
                            <w:r>
                              <w:rPr>
                                <w:b/>
                                <w:bCs/>
                                <w:sz w:val="28"/>
                              </w:rPr>
                              <w:t>September</w:t>
                            </w:r>
                            <w:r w:rsidRPr="00917E23" w:rsidR="004810C7">
                              <w:rPr>
                                <w:b/>
                                <w:bCs/>
                                <w:sz w:val="28"/>
                              </w:rPr>
                              <w:t xml:space="preserve"> 202</w:t>
                            </w:r>
                            <w:r w:rsidRPr="00917E23" w:rsidR="006752C2">
                              <w:rPr>
                                <w:b/>
                                <w:bCs/>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70.5pt;margin-top:-.15pt;width:212.5pt;height:114.9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33"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" w14:anchorId="4A3C1D12">
                <v:textbox inset="0,0,0,0">
                  <w:txbxContent>
                    <w:p w:rsidR="00C84750" w:rsidRDefault="004810C7" w14:paraId="183B5D8D" w14:textId="77777777">
                      <w:pPr>
                        <w:spacing w:before="64"/>
                        <w:ind w:left="136"/>
                        <w:rPr>
                          <w:b/>
                          <w:sz w:val="60"/>
                        </w:rPr>
                      </w:pPr>
                      <w:r>
                        <w:rPr>
                          <w:b/>
                          <w:sz w:val="60"/>
                        </w:rPr>
                        <w:t>Access Policy</w:t>
                      </w:r>
                    </w:p>
                    <w:p w:rsidR="006431A3" w:rsidRDefault="006431A3" w14:paraId="4B5DA316" w14:textId="77777777">
                      <w:pPr>
                        <w:ind w:left="136"/>
                        <w:rPr>
                          <w:b/>
                          <w:bCs/>
                          <w:sz w:val="28"/>
                        </w:rPr>
                      </w:pPr>
                    </w:p>
                    <w:p w:rsidR="006431A3" w:rsidRDefault="006431A3" w14:paraId="413056DF" w14:textId="77777777">
                      <w:pPr>
                        <w:ind w:left="136"/>
                        <w:rPr>
                          <w:b/>
                          <w:bCs/>
                          <w:sz w:val="28"/>
                        </w:rPr>
                      </w:pPr>
                    </w:p>
                    <w:p w:rsidRPr="00917E23" w:rsidR="00C84750" w:rsidRDefault="009A30AB" w14:paraId="2E898FCB" w14:textId="244F8858">
                      <w:pPr>
                        <w:ind w:left="136"/>
                        <w:rPr>
                          <w:b/>
                          <w:bCs/>
                          <w:sz w:val="28"/>
                        </w:rPr>
                      </w:pPr>
                      <w:r>
                        <w:rPr>
                          <w:b/>
                          <w:bCs/>
                          <w:sz w:val="28"/>
                        </w:rPr>
                        <w:t>September</w:t>
                      </w:r>
                      <w:r w:rsidRPr="00917E23" w:rsidR="004810C7">
                        <w:rPr>
                          <w:b/>
                          <w:bCs/>
                          <w:sz w:val="28"/>
                        </w:rPr>
                        <w:t xml:space="preserve"> 202</w:t>
                      </w:r>
                      <w:r w:rsidRPr="00917E23" w:rsidR="006752C2">
                        <w:rPr>
                          <w:b/>
                          <w:bCs/>
                          <w:sz w:val="28"/>
                        </w:rPr>
                        <w:t>3</w:t>
                      </w:r>
                    </w:p>
                  </w:txbxContent>
                </v:textbox>
                <w10:wrap anchorx="page"/>
              </v:shape>
            </w:pict>
          </mc:Fallback>
        </mc:AlternateContent>
      </w:r>
      <w:r w:rsidR="0059797A">
        <w:rPr>
          <w:noProof/>
        </w:rPr>
        <w:drawing>
          <wp:anchor distT="0" distB="0" distL="114300" distR="114300" simplePos="0" relativeHeight="251665920" behindDoc="0" locked="0" layoutInCell="1" allowOverlap="1" wp14:anchorId="17A34250" wp14:editId="305993D3">
            <wp:simplePos x="0" y="0"/>
            <wp:positionH relativeFrom="column">
              <wp:posOffset>5587118</wp:posOffset>
            </wp:positionH>
            <wp:positionV relativeFrom="paragraph">
              <wp:posOffset>57158</wp:posOffset>
            </wp:positionV>
            <wp:extent cx="605642" cy="1650204"/>
            <wp:effectExtent l="0" t="0" r="0" b="0"/>
            <wp:wrapNone/>
            <wp:docPr id="2" name="Picture 2" descr="A blue and white sign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ue and white sign with white text&#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5642" cy="1650204"/>
                    </a:xfrm>
                    <a:prstGeom prst="rect">
                      <a:avLst/>
                    </a:prstGeom>
                    <a:noFill/>
                    <a:ln>
                      <a:noFill/>
                    </a:ln>
                  </pic:spPr>
                </pic:pic>
              </a:graphicData>
            </a:graphic>
          </wp:anchor>
        </w:drawing>
      </w:r>
      <w:bookmarkStart w:name="Dorset_History_Centre_Access_Policy_Jun_" w:id="3"/>
      <w:bookmarkStart w:name="_bookmark1" w:id="4"/>
      <w:bookmarkEnd w:id="3"/>
      <w:bookmarkEnd w:id="4"/>
      <w:r w:rsidRPr="00EC4AF7" w:rsidR="004810C7">
        <w:rPr>
          <w:lang w:val="en-GB"/>
        </w:rPr>
        <w:t>Dorset History</w:t>
      </w:r>
      <w:r w:rsidRPr="00EC4AF7" w:rsidR="004810C7">
        <w:rPr>
          <w:spacing w:val="-17"/>
          <w:lang w:val="en-GB"/>
        </w:rPr>
        <w:t xml:space="preserve"> </w:t>
      </w:r>
      <w:r w:rsidRPr="00EC4AF7" w:rsidR="004810C7">
        <w:rPr>
          <w:lang w:val="en-GB"/>
        </w:rPr>
        <w:t>Centre</w:t>
      </w:r>
    </w:p>
    <w:p w:rsidR="00C84750" w:rsidRDefault="004810C7" w14:paraId="4F47DA14" w14:textId="19E661DB">
      <w:pPr>
        <w:ind w:left="7439" w:right="1625" w:hanging="308"/>
        <w:jc w:val="right"/>
        <w:rPr>
          <w:sz w:val="24"/>
          <w:lang w:val="en-GB"/>
        </w:rPr>
      </w:pPr>
      <w:r w:rsidRPr="00EC4AF7">
        <w:rPr>
          <w:sz w:val="24"/>
          <w:lang w:val="en-GB"/>
        </w:rPr>
        <w:t>Bridport</w:t>
      </w:r>
      <w:r w:rsidRPr="00EC4AF7">
        <w:rPr>
          <w:spacing w:val="-10"/>
          <w:sz w:val="24"/>
          <w:lang w:val="en-GB"/>
        </w:rPr>
        <w:t xml:space="preserve"> </w:t>
      </w:r>
      <w:r w:rsidRPr="00EC4AF7">
        <w:rPr>
          <w:sz w:val="24"/>
          <w:lang w:val="en-GB"/>
        </w:rPr>
        <w:t>Road</w:t>
      </w:r>
      <w:r w:rsidRPr="00EC4AF7">
        <w:rPr>
          <w:spacing w:val="-1"/>
          <w:sz w:val="24"/>
          <w:lang w:val="en-GB"/>
        </w:rPr>
        <w:t xml:space="preserve"> Dorchester </w:t>
      </w:r>
      <w:r w:rsidRPr="00EC4AF7">
        <w:rPr>
          <w:sz w:val="24"/>
          <w:lang w:val="en-GB"/>
        </w:rPr>
        <w:t>DT1</w:t>
      </w:r>
      <w:r w:rsidRPr="00EC4AF7">
        <w:rPr>
          <w:spacing w:val="-5"/>
          <w:sz w:val="24"/>
          <w:lang w:val="en-GB"/>
        </w:rPr>
        <w:t xml:space="preserve"> </w:t>
      </w:r>
      <w:r w:rsidRPr="00EC4AF7">
        <w:rPr>
          <w:sz w:val="24"/>
          <w:lang w:val="en-GB"/>
        </w:rPr>
        <w:t>1RP</w:t>
      </w:r>
    </w:p>
    <w:p w:rsidR="0059797A" w:rsidRDefault="0059797A" w14:paraId="2CD580D0" w14:textId="77777777">
      <w:pPr>
        <w:ind w:left="7439" w:right="1625" w:hanging="308"/>
        <w:jc w:val="right"/>
        <w:rPr>
          <w:sz w:val="24"/>
          <w:lang w:val="en-GB"/>
        </w:rPr>
      </w:pPr>
    </w:p>
    <w:p w:rsidR="0059797A" w:rsidP="006F2B18" w:rsidRDefault="001B6110" w14:paraId="23762883" w14:textId="630833B1">
      <w:pPr>
        <w:ind w:left="5529" w:right="1625" w:hanging="308"/>
        <w:jc w:val="right"/>
        <w:rPr>
          <w:sz w:val="24"/>
          <w:lang w:val="en-GB"/>
        </w:rPr>
      </w:pPr>
      <w:r>
        <w:rPr>
          <w:sz w:val="24"/>
          <w:lang w:val="en-GB"/>
        </w:rPr>
        <w:t>01305 250550</w:t>
      </w:r>
    </w:p>
    <w:p w:rsidR="001B6110" w:rsidP="006F2B18" w:rsidRDefault="001B6110" w14:paraId="67A42ABA" w14:textId="77777777">
      <w:pPr>
        <w:ind w:left="5529" w:right="1625" w:hanging="1343"/>
        <w:jc w:val="right"/>
        <w:rPr>
          <w:sz w:val="24"/>
          <w:lang w:val="en-GB"/>
        </w:rPr>
      </w:pPr>
    </w:p>
    <w:p w:rsidRPr="00EC4AF7" w:rsidR="001B6110" w:rsidP="006F2B18" w:rsidRDefault="001B6110" w14:paraId="6E784EFA" w14:textId="2E44DB6B">
      <w:pPr>
        <w:ind w:left="5529" w:right="1625" w:hanging="308"/>
        <w:jc w:val="right"/>
        <w:rPr>
          <w:sz w:val="24"/>
          <w:lang w:val="en-GB"/>
        </w:rPr>
      </w:pPr>
      <w:r>
        <w:rPr>
          <w:sz w:val="24"/>
          <w:lang w:val="en-GB"/>
        </w:rPr>
        <w:t>archives@dorsetcouncil.gov.uk</w:t>
      </w:r>
    </w:p>
    <w:p w:rsidRPr="00EC4AF7" w:rsidR="00C84750" w:rsidRDefault="00C84750" w14:paraId="128604D0" w14:textId="7766C07F">
      <w:pPr>
        <w:pStyle w:val="BodyText"/>
        <w:rPr>
          <w:sz w:val="20"/>
          <w:lang w:val="en-GB"/>
        </w:rPr>
      </w:pPr>
    </w:p>
    <w:p w:rsidRPr="00EC4AF7" w:rsidR="00C84750" w:rsidRDefault="00C84750" w14:paraId="3A736758" w14:textId="77777777">
      <w:pPr>
        <w:pStyle w:val="BodyText"/>
        <w:rPr>
          <w:sz w:val="20"/>
          <w:lang w:val="en-GB"/>
        </w:rPr>
      </w:pPr>
    </w:p>
    <w:p w:rsidRPr="00EC4AF7" w:rsidR="00C84750" w:rsidRDefault="00C84750" w14:paraId="78507541" w14:textId="77777777">
      <w:pPr>
        <w:pStyle w:val="BodyText"/>
        <w:rPr>
          <w:sz w:val="20"/>
          <w:lang w:val="en-GB"/>
        </w:rPr>
      </w:pPr>
    </w:p>
    <w:p w:rsidRPr="00EC4AF7" w:rsidR="00C84750" w:rsidRDefault="00C84750" w14:paraId="640C5167" w14:textId="77777777">
      <w:pPr>
        <w:pStyle w:val="BodyText"/>
        <w:rPr>
          <w:sz w:val="19"/>
          <w:lang w:val="en-GB"/>
        </w:rPr>
      </w:pPr>
    </w:p>
    <w:p w:rsidRPr="002366FB" w:rsidR="002366FB" w:rsidP="002366FB" w:rsidRDefault="002366FB" w14:paraId="69B31C45" w14:textId="77777777">
      <w:pPr>
        <w:widowControl/>
        <w:autoSpaceDE/>
        <w:autoSpaceDN/>
        <w:ind w:firstLine="284"/>
        <w:rPr>
          <w:rFonts w:eastAsia="Times New Roman"/>
          <w:lang w:val="en-GB" w:eastAsia="en-GB"/>
        </w:rPr>
      </w:pPr>
      <w:bookmarkStart w:name="_Service_Description" w:id="5"/>
      <w:bookmarkEnd w:id="5"/>
      <w:r w:rsidRPr="002366FB">
        <w:rPr>
          <w:rFonts w:eastAsia="Times New Roman"/>
          <w:b/>
          <w:lang w:val="en-GB" w:eastAsia="en-GB"/>
        </w:rPr>
        <w:t>Service Description</w:t>
      </w:r>
    </w:p>
    <w:p w:rsidRPr="002366FB" w:rsidR="002366FB" w:rsidP="002366FB" w:rsidRDefault="002366FB" w14:paraId="17506CCB" w14:textId="77777777">
      <w:pPr>
        <w:widowControl/>
        <w:autoSpaceDE/>
        <w:autoSpaceDN/>
        <w:ind w:left="284" w:right="685"/>
        <w:rPr>
          <w:rFonts w:eastAsia="Times New Roman"/>
          <w:lang w:val="en-GB" w:eastAsia="en-GB"/>
        </w:rPr>
      </w:pPr>
      <w:r w:rsidRPr="002366FB">
        <w:rPr>
          <w:rFonts w:eastAsia="Times New Roman"/>
          <w:lang w:val="en-GB" w:eastAsia="en-GB"/>
        </w:rPr>
        <w:t xml:space="preserve">The </w:t>
      </w:r>
      <w:r w:rsidRPr="002366FB">
        <w:rPr>
          <w:rFonts w:eastAsia="Times New Roman"/>
          <w:b/>
          <w:lang w:val="en-GB" w:eastAsia="en-GB"/>
        </w:rPr>
        <w:t>Joint Archives Service</w:t>
      </w:r>
      <w:r w:rsidRPr="002366FB">
        <w:rPr>
          <w:rFonts w:eastAsia="Times New Roman"/>
          <w:lang w:val="en-GB" w:eastAsia="en-GB"/>
        </w:rPr>
        <w:t xml:space="preserve"> (JAS), based at </w:t>
      </w:r>
      <w:r w:rsidRPr="002366FB">
        <w:rPr>
          <w:rFonts w:eastAsia="Times New Roman"/>
          <w:b/>
          <w:lang w:val="en-GB" w:eastAsia="en-GB"/>
        </w:rPr>
        <w:t>Dorset History Centre</w:t>
      </w:r>
      <w:r w:rsidRPr="002366FB">
        <w:rPr>
          <w:rFonts w:eastAsia="Times New Roman"/>
          <w:lang w:val="en-GB" w:eastAsia="en-GB"/>
        </w:rPr>
        <w:t xml:space="preserve"> (DHC) is operated on behalf of Bournemouth, Christchurch and Poole (BCP) Council, and Dorset Council.  Partnership between the two authorities as delivered through the joint service sits at the heart of JAS activities and underwrites the protocols and processes by which DHC acquires material.  This is enshrined in the 2022 Inter-Authority on Archives which was approved by the Cabinets of both councils.</w:t>
      </w:r>
    </w:p>
    <w:p w:rsidRPr="002366FB" w:rsidR="002366FB" w:rsidP="002366FB" w:rsidRDefault="002366FB" w14:paraId="036A668A" w14:textId="77777777">
      <w:pPr>
        <w:widowControl/>
        <w:autoSpaceDE/>
        <w:autoSpaceDN/>
        <w:ind w:left="284" w:right="685"/>
        <w:rPr>
          <w:rFonts w:eastAsia="Times New Roman"/>
          <w:lang w:val="en-GB" w:eastAsia="en-GB"/>
        </w:rPr>
      </w:pPr>
    </w:p>
    <w:p w:rsidRPr="002366FB" w:rsidR="002366FB" w:rsidP="002366FB" w:rsidRDefault="002366FB" w14:paraId="23EC77DA" w14:textId="77777777">
      <w:pPr>
        <w:widowControl/>
        <w:autoSpaceDE/>
        <w:autoSpaceDN/>
        <w:ind w:left="284" w:right="685"/>
        <w:rPr>
          <w:rFonts w:eastAsia="Times New Roman"/>
          <w:lang w:val="en-GB" w:eastAsia="en-GB"/>
        </w:rPr>
      </w:pPr>
      <w:r w:rsidRPr="002366FB">
        <w:rPr>
          <w:rFonts w:eastAsia="Times New Roman"/>
          <w:lang w:val="en-GB" w:eastAsia="en-GB"/>
        </w:rPr>
        <w:t xml:space="preserve">Local history services (primarily local studies library material) are provided locally at </w:t>
      </w:r>
      <w:r w:rsidRPr="002366FB">
        <w:rPr>
          <w:rFonts w:eastAsia="Times New Roman"/>
          <w:b/>
          <w:lang w:val="en-GB" w:eastAsia="en-GB"/>
        </w:rPr>
        <w:t>Poole History Centre</w:t>
      </w:r>
      <w:r w:rsidRPr="002366FB">
        <w:rPr>
          <w:rFonts w:eastAsia="Times New Roman"/>
          <w:lang w:val="en-GB" w:eastAsia="en-GB"/>
        </w:rPr>
        <w:t xml:space="preserve"> and </w:t>
      </w:r>
      <w:r w:rsidRPr="002366FB">
        <w:rPr>
          <w:rFonts w:eastAsia="Times New Roman"/>
          <w:b/>
          <w:lang w:val="en-GB" w:eastAsia="en-GB"/>
        </w:rPr>
        <w:t>Bournemouth Library’s Heritage Zone</w:t>
      </w:r>
      <w:r w:rsidRPr="002366FB">
        <w:rPr>
          <w:rFonts w:eastAsia="Times New Roman"/>
          <w:lang w:val="en-GB" w:eastAsia="en-GB"/>
        </w:rPr>
        <w:t xml:space="preserve"> respectively.</w:t>
      </w:r>
    </w:p>
    <w:p w:rsidRPr="002366FB" w:rsidR="002366FB" w:rsidP="002366FB" w:rsidRDefault="002366FB" w14:paraId="41BEB71E" w14:textId="77777777">
      <w:pPr>
        <w:widowControl/>
        <w:autoSpaceDE/>
        <w:autoSpaceDN/>
        <w:ind w:left="284" w:right="685"/>
        <w:rPr>
          <w:rFonts w:eastAsia="Times New Roman"/>
          <w:lang w:val="en-GB" w:eastAsia="en-GB"/>
        </w:rPr>
      </w:pPr>
    </w:p>
    <w:p w:rsidRPr="002366FB" w:rsidR="002366FB" w:rsidP="002366FB" w:rsidRDefault="002366FB" w14:paraId="4C83DA55" w14:textId="77777777">
      <w:pPr>
        <w:widowControl/>
        <w:autoSpaceDE/>
        <w:autoSpaceDN/>
        <w:ind w:left="284" w:right="685"/>
        <w:rPr>
          <w:rFonts w:eastAsia="Times New Roman"/>
          <w:lang w:val="en-GB" w:eastAsia="en-GB"/>
        </w:rPr>
      </w:pPr>
      <w:r w:rsidRPr="002366FB">
        <w:rPr>
          <w:rFonts w:eastAsia="Times New Roman"/>
          <w:lang w:val="en-GB" w:eastAsia="en-GB"/>
        </w:rPr>
        <w:t>DHC is the sole local authority archive within the county with Accredited status as conferred by The National Archives.  Local studies library services and the Historic Environment Record are operated on behalf of Dorset Council.</w:t>
      </w:r>
    </w:p>
    <w:p w:rsidRPr="002366FB" w:rsidR="002366FB" w:rsidP="002366FB" w:rsidRDefault="002366FB" w14:paraId="795BBFF3" w14:textId="77777777">
      <w:pPr>
        <w:widowControl/>
        <w:autoSpaceDE/>
        <w:autoSpaceDN/>
        <w:ind w:left="720" w:right="685"/>
        <w:rPr>
          <w:rFonts w:eastAsia="Times New Roman"/>
          <w:lang w:val="en-GB" w:eastAsia="en-GB"/>
        </w:rPr>
      </w:pPr>
    </w:p>
    <w:p w:rsidRPr="002366FB" w:rsidR="002366FB" w:rsidP="002366FB" w:rsidRDefault="002366FB" w14:paraId="4FDFBBA5" w14:textId="77777777">
      <w:pPr>
        <w:widowControl/>
        <w:autoSpaceDE/>
        <w:autoSpaceDN/>
        <w:ind w:left="284"/>
        <w:rPr>
          <w:rFonts w:eastAsia="Times New Roman"/>
          <w:b/>
          <w:lang w:val="en-GB" w:eastAsia="en-GB"/>
        </w:rPr>
      </w:pPr>
      <w:r w:rsidRPr="002366FB">
        <w:rPr>
          <w:rFonts w:eastAsia="Times New Roman"/>
          <w:b/>
          <w:lang w:val="en-GB" w:eastAsia="en-GB"/>
        </w:rPr>
        <w:t>Our Vision</w:t>
      </w:r>
    </w:p>
    <w:p w:rsidRPr="002366FB" w:rsidR="002366FB" w:rsidP="002366FB" w:rsidRDefault="002366FB" w14:paraId="552E9835" w14:textId="77777777">
      <w:pPr>
        <w:widowControl/>
        <w:autoSpaceDE/>
        <w:autoSpaceDN/>
        <w:ind w:left="284"/>
        <w:rPr>
          <w:rFonts w:eastAsia="Times New Roman"/>
          <w:lang w:val="en-GB" w:eastAsia="en-GB"/>
        </w:rPr>
      </w:pPr>
      <w:r w:rsidRPr="002366FB">
        <w:rPr>
          <w:rFonts w:eastAsia="Times New Roman"/>
          <w:lang w:val="en-GB" w:eastAsia="en-GB"/>
        </w:rPr>
        <w:t>That Dorset History Centre is the physical and virtual hub for the archival and recorded heritage of the county of Dorset in both hard copy and digital formats.</w:t>
      </w:r>
    </w:p>
    <w:p w:rsidRPr="002366FB" w:rsidR="002366FB" w:rsidP="002366FB" w:rsidRDefault="002366FB" w14:paraId="77921F56" w14:textId="77777777">
      <w:pPr>
        <w:widowControl/>
        <w:autoSpaceDE/>
        <w:autoSpaceDN/>
        <w:ind w:left="284"/>
        <w:rPr>
          <w:rFonts w:eastAsia="Times New Roman"/>
          <w:lang w:val="en-GB" w:eastAsia="en-GB"/>
        </w:rPr>
      </w:pPr>
    </w:p>
    <w:p w:rsidRPr="002366FB" w:rsidR="002366FB" w:rsidP="002366FB" w:rsidRDefault="002366FB" w14:paraId="3BC930A3" w14:textId="77777777">
      <w:pPr>
        <w:widowControl/>
        <w:autoSpaceDE/>
        <w:autoSpaceDN/>
        <w:ind w:left="284"/>
        <w:rPr>
          <w:rFonts w:eastAsia="Times New Roman"/>
          <w:b/>
          <w:lang w:val="en-GB" w:eastAsia="en-GB"/>
        </w:rPr>
      </w:pPr>
      <w:r w:rsidRPr="002366FB">
        <w:rPr>
          <w:rFonts w:eastAsia="Times New Roman"/>
          <w:b/>
          <w:lang w:val="en-GB" w:eastAsia="en-GB"/>
        </w:rPr>
        <w:t>Our Mission</w:t>
      </w:r>
    </w:p>
    <w:p w:rsidRPr="002366FB" w:rsidR="002366FB" w:rsidP="002366FB" w:rsidRDefault="002366FB" w14:paraId="305BA393" w14:textId="77777777">
      <w:pPr>
        <w:widowControl/>
        <w:autoSpaceDE/>
        <w:autoSpaceDN/>
        <w:ind w:left="284"/>
        <w:rPr>
          <w:rFonts w:eastAsia="Times New Roman"/>
          <w:lang w:val="en-GB" w:eastAsia="en-GB"/>
        </w:rPr>
      </w:pPr>
      <w:r w:rsidRPr="002366FB">
        <w:rPr>
          <w:rFonts w:eastAsia="Times New Roman"/>
          <w:lang w:val="en-GB" w:eastAsia="en-GB"/>
        </w:rPr>
        <w:t>To acquire, preserve and make accessible the archives of the county of Dorset and so promote cultural, economic, educational and social well-being.</w:t>
      </w:r>
    </w:p>
    <w:p w:rsidRPr="00EC4AF7" w:rsidR="00C84750" w:rsidRDefault="00C84750" w14:paraId="4A1C6F6C" w14:textId="77777777">
      <w:pPr>
        <w:pStyle w:val="BodyText"/>
        <w:rPr>
          <w:lang w:val="en-GB"/>
        </w:rPr>
      </w:pPr>
    </w:p>
    <w:p w:rsidRPr="00EC4AF7" w:rsidR="00C84750" w:rsidRDefault="004810C7" w14:paraId="3FEB59D3" w14:textId="77777777">
      <w:pPr>
        <w:pStyle w:val="Heading3"/>
        <w:numPr>
          <w:ilvl w:val="0"/>
          <w:numId w:val="1"/>
        </w:numPr>
        <w:tabs>
          <w:tab w:val="left" w:pos="478"/>
        </w:tabs>
        <w:rPr>
          <w:lang w:val="en-GB"/>
        </w:rPr>
      </w:pPr>
      <w:bookmarkStart w:name="_Introduction_and_Background" w:id="6"/>
      <w:bookmarkEnd w:id="6"/>
      <w:r w:rsidRPr="00EC4AF7">
        <w:rPr>
          <w:lang w:val="en-GB"/>
        </w:rPr>
        <w:t>Introduction and</w:t>
      </w:r>
      <w:r w:rsidRPr="00EC4AF7">
        <w:rPr>
          <w:spacing w:val="1"/>
          <w:lang w:val="en-GB"/>
        </w:rPr>
        <w:t xml:space="preserve"> </w:t>
      </w:r>
      <w:r w:rsidRPr="00EC4AF7">
        <w:rPr>
          <w:lang w:val="en-GB"/>
        </w:rPr>
        <w:t>Background</w:t>
      </w:r>
    </w:p>
    <w:p w:rsidRPr="00EC4AF7" w:rsidR="00C84750" w:rsidRDefault="004810C7" w14:paraId="42E1DA74" w14:textId="46C87302">
      <w:pPr>
        <w:pStyle w:val="ListParagraph"/>
        <w:numPr>
          <w:ilvl w:val="1"/>
          <w:numId w:val="1"/>
        </w:numPr>
        <w:tabs>
          <w:tab w:val="left" w:pos="826"/>
          <w:tab w:val="left" w:pos="827"/>
        </w:tabs>
        <w:ind w:left="826" w:right="765"/>
        <w:rPr>
          <w:lang w:val="en-GB"/>
        </w:rPr>
      </w:pPr>
      <w:r w:rsidRPr="00EC4AF7">
        <w:rPr>
          <w:lang w:val="en-GB"/>
        </w:rPr>
        <w:t xml:space="preserve">The JAS is a publicly funded archive service. It was established as Dorset Record Office in 1955 with three key </w:t>
      </w:r>
      <w:r w:rsidRPr="00EC4AF7" w:rsidR="00BA7395">
        <w:rPr>
          <w:lang w:val="en-GB"/>
        </w:rPr>
        <w:t>purposes:</w:t>
      </w:r>
      <w:r w:rsidRPr="00EC4AF7">
        <w:rPr>
          <w:lang w:val="en-GB"/>
        </w:rPr>
        <w:t xml:space="preserve"> the acquisition of important archival material relating to the wider county of Dorset, including Bournemouth</w:t>
      </w:r>
      <w:r w:rsidRPr="00EC4AF7" w:rsidR="00497EF5">
        <w:rPr>
          <w:lang w:val="en-GB"/>
        </w:rPr>
        <w:t>, Christchurch</w:t>
      </w:r>
      <w:r w:rsidRPr="00EC4AF7">
        <w:rPr>
          <w:lang w:val="en-GB"/>
        </w:rPr>
        <w:t xml:space="preserve"> and Poole, its preservation and the provision of access to that material by the public. These three core functions </w:t>
      </w:r>
      <w:r w:rsidRPr="00EC4AF7" w:rsidR="00BA7395">
        <w:rPr>
          <w:lang w:val="en-GB"/>
        </w:rPr>
        <w:t>remain</w:t>
      </w:r>
      <w:r w:rsidRPr="00EC4AF7">
        <w:rPr>
          <w:lang w:val="en-GB"/>
        </w:rPr>
        <w:t>.</w:t>
      </w:r>
    </w:p>
    <w:p w:rsidRPr="00EC4AF7" w:rsidR="00C84750" w:rsidRDefault="00C84750" w14:paraId="6D867612" w14:textId="77777777">
      <w:pPr>
        <w:pStyle w:val="BodyText"/>
        <w:rPr>
          <w:lang w:val="en-GB"/>
        </w:rPr>
      </w:pPr>
    </w:p>
    <w:p w:rsidRPr="00EC4AF7" w:rsidR="00C84750" w:rsidRDefault="00CA5918" w14:paraId="5A6C79E3" w14:textId="047CDB2C">
      <w:pPr>
        <w:pStyle w:val="ListParagraph"/>
        <w:numPr>
          <w:ilvl w:val="1"/>
          <w:numId w:val="1"/>
        </w:numPr>
        <w:tabs>
          <w:tab w:val="left" w:pos="826"/>
          <w:tab w:val="left" w:pos="827"/>
        </w:tabs>
        <w:ind w:left="826" w:right="1170"/>
        <w:rPr>
          <w:lang w:val="en-GB"/>
        </w:rPr>
      </w:pPr>
      <w:r w:rsidRPr="00EC4AF7">
        <w:rPr>
          <w:lang w:val="en-GB"/>
        </w:rPr>
        <w:t>D</w:t>
      </w:r>
      <w:r w:rsidR="00902D1F">
        <w:rPr>
          <w:lang w:val="en-GB"/>
        </w:rPr>
        <w:t xml:space="preserve">orset </w:t>
      </w:r>
      <w:r w:rsidRPr="00EC4AF7">
        <w:rPr>
          <w:lang w:val="en-GB"/>
        </w:rPr>
        <w:t>H</w:t>
      </w:r>
      <w:r w:rsidR="00902D1F">
        <w:rPr>
          <w:lang w:val="en-GB"/>
        </w:rPr>
        <w:t xml:space="preserve">istory </w:t>
      </w:r>
      <w:r w:rsidRPr="00EC4AF7">
        <w:rPr>
          <w:lang w:val="en-GB"/>
        </w:rPr>
        <w:t>C</w:t>
      </w:r>
      <w:r w:rsidR="00902D1F">
        <w:rPr>
          <w:lang w:val="en-GB"/>
        </w:rPr>
        <w:t>entre (DHC)</w:t>
      </w:r>
      <w:r w:rsidRPr="00EC4AF7">
        <w:rPr>
          <w:lang w:val="en-GB"/>
        </w:rPr>
        <w:t xml:space="preserve"> makes this material accessible to visitors onsite as well as providing worldwide access online; through a range of off-site activities</w:t>
      </w:r>
      <w:r w:rsidRPr="00EC4AF7" w:rsidR="009E2581">
        <w:rPr>
          <w:lang w:val="en-GB"/>
        </w:rPr>
        <w:t>; and</w:t>
      </w:r>
      <w:r w:rsidRPr="00EC4AF7">
        <w:rPr>
          <w:lang w:val="en-GB"/>
        </w:rPr>
        <w:t xml:space="preserve"> via an enquiry service and the provision of digitised material as appropriate. DHC offers on</w:t>
      </w:r>
      <w:r w:rsidRPr="00EC4AF7" w:rsidR="009E2581">
        <w:rPr>
          <w:lang w:val="en-GB"/>
        </w:rPr>
        <w:t>-</w:t>
      </w:r>
      <w:r w:rsidRPr="00EC4AF7">
        <w:rPr>
          <w:lang w:val="en-GB"/>
        </w:rPr>
        <w:t xml:space="preserve"> and off</w:t>
      </w:r>
      <w:r w:rsidRPr="00EC4AF7" w:rsidR="009E2581">
        <w:rPr>
          <w:lang w:val="en-GB"/>
        </w:rPr>
        <w:t>-</w:t>
      </w:r>
      <w:r w:rsidRPr="00EC4AF7">
        <w:rPr>
          <w:lang w:val="en-GB"/>
        </w:rPr>
        <w:t>site learning and participation opportunities.</w:t>
      </w:r>
    </w:p>
    <w:p w:rsidRPr="00EC4AF7" w:rsidR="00C84750" w:rsidRDefault="00C84750" w14:paraId="0E8CE24B" w14:textId="77777777">
      <w:pPr>
        <w:pStyle w:val="BodyText"/>
        <w:rPr>
          <w:lang w:val="en-GB"/>
        </w:rPr>
      </w:pPr>
    </w:p>
    <w:p w:rsidRPr="00EC4AF7" w:rsidR="00C84750" w:rsidRDefault="004810C7" w14:paraId="4DD20F24" w14:textId="12B4D1B1">
      <w:pPr>
        <w:pStyle w:val="ListParagraph"/>
        <w:numPr>
          <w:ilvl w:val="1"/>
          <w:numId w:val="1"/>
        </w:numPr>
        <w:tabs>
          <w:tab w:val="left" w:pos="826"/>
          <w:tab w:val="left" w:pos="827"/>
        </w:tabs>
        <w:ind w:left="826" w:right="888"/>
        <w:rPr>
          <w:lang w:val="en-GB"/>
        </w:rPr>
      </w:pPr>
      <w:r w:rsidRPr="00EC4AF7">
        <w:rPr>
          <w:lang w:val="en-GB"/>
        </w:rPr>
        <w:t xml:space="preserve">The service holds over 10,000 separate collections with well over 100 new collections added every year. Archive material held at DHC </w:t>
      </w:r>
      <w:r w:rsidRPr="00EC4AF7" w:rsidR="00BA7395">
        <w:rPr>
          <w:lang w:val="en-GB"/>
        </w:rPr>
        <w:t>dates to</w:t>
      </w:r>
      <w:r w:rsidRPr="00EC4AF7">
        <w:rPr>
          <w:lang w:val="en-GB"/>
        </w:rPr>
        <w:t xml:space="preserve"> 965; material consists of documents, maps, plans, photographs, film and</w:t>
      </w:r>
      <w:r w:rsidRPr="00EC4AF7">
        <w:rPr>
          <w:spacing w:val="-4"/>
          <w:lang w:val="en-GB"/>
        </w:rPr>
        <w:t xml:space="preserve"> </w:t>
      </w:r>
      <w:r w:rsidRPr="00EC4AF7">
        <w:rPr>
          <w:lang w:val="en-GB"/>
        </w:rPr>
        <w:t>sound.</w:t>
      </w:r>
    </w:p>
    <w:p w:rsidRPr="00EC4AF7" w:rsidR="00C84750" w:rsidRDefault="00C84750" w14:paraId="0E9BC541" w14:textId="77777777">
      <w:pPr>
        <w:pStyle w:val="BodyText"/>
        <w:rPr>
          <w:lang w:val="en-GB"/>
        </w:rPr>
      </w:pPr>
    </w:p>
    <w:p w:rsidRPr="00EC4AF7" w:rsidR="00C84750" w:rsidRDefault="004810C7" w14:paraId="08EAF4AE" w14:textId="02202C73">
      <w:pPr>
        <w:pStyle w:val="ListParagraph"/>
        <w:numPr>
          <w:ilvl w:val="1"/>
          <w:numId w:val="1"/>
        </w:numPr>
        <w:tabs>
          <w:tab w:val="left" w:pos="826"/>
          <w:tab w:val="left" w:pos="827"/>
        </w:tabs>
        <w:ind w:left="826" w:right="1341"/>
        <w:rPr>
          <w:lang w:val="en-GB"/>
        </w:rPr>
      </w:pPr>
      <w:r w:rsidRPr="00EC4AF7">
        <w:rPr>
          <w:lang w:val="en-GB"/>
        </w:rPr>
        <w:t>These records are used by a wide variety of people and for a variety of reasons. This includes not only leisure pursuits such as family history but also</w:t>
      </w:r>
      <w:r w:rsidRPr="00EC4AF7" w:rsidR="00BA7395">
        <w:rPr>
          <w:lang w:val="en-GB"/>
        </w:rPr>
        <w:t xml:space="preserve"> </w:t>
      </w:r>
      <w:r w:rsidRPr="00EC4AF7" w:rsidR="009E2581">
        <w:rPr>
          <w:lang w:val="en-GB"/>
        </w:rPr>
        <w:t>educational, official</w:t>
      </w:r>
      <w:r w:rsidRPr="00EC4AF7">
        <w:rPr>
          <w:lang w:val="en-GB"/>
        </w:rPr>
        <w:t xml:space="preserve"> and legal purposes.</w:t>
      </w:r>
    </w:p>
    <w:p w:rsidRPr="00EC4AF7" w:rsidR="00C84750" w:rsidRDefault="00C84750" w14:paraId="38B9752D" w14:textId="77777777">
      <w:pPr>
        <w:pStyle w:val="BodyText"/>
        <w:rPr>
          <w:lang w:val="en-GB"/>
        </w:rPr>
      </w:pPr>
    </w:p>
    <w:p w:rsidRPr="00EC4AF7" w:rsidR="00C84750" w:rsidRDefault="004810C7" w14:paraId="3DD12181" w14:textId="7C301A14">
      <w:pPr>
        <w:pStyle w:val="ListParagraph"/>
        <w:numPr>
          <w:ilvl w:val="1"/>
          <w:numId w:val="1"/>
        </w:numPr>
        <w:tabs>
          <w:tab w:val="left" w:pos="826"/>
          <w:tab w:val="left" w:pos="827"/>
        </w:tabs>
        <w:ind w:left="826" w:right="1328"/>
        <w:rPr>
          <w:lang w:val="en-GB"/>
        </w:rPr>
      </w:pPr>
      <w:r w:rsidRPr="00EC4AF7">
        <w:rPr>
          <w:lang w:val="en-GB"/>
        </w:rPr>
        <w:t xml:space="preserve">The JAS provides access in accordance with the Freedom of Information Act, 2000 and the General Data Protection Regulation, 2018. As a result, in a small minority of cases, there will be restrictions on access to records which contain sensitive personal information </w:t>
      </w:r>
      <w:r w:rsidRPr="00EC4AF7" w:rsidR="00EB16ED">
        <w:rPr>
          <w:lang w:val="en-GB"/>
        </w:rPr>
        <w:t>e.g.,</w:t>
      </w:r>
      <w:r w:rsidRPr="00EC4AF7">
        <w:rPr>
          <w:lang w:val="en-GB"/>
        </w:rPr>
        <w:t xml:space="preserve"> coroner’s courts or hospital</w:t>
      </w:r>
      <w:r w:rsidRPr="00EC4AF7">
        <w:rPr>
          <w:spacing w:val="-1"/>
          <w:lang w:val="en-GB"/>
        </w:rPr>
        <w:t xml:space="preserve"> </w:t>
      </w:r>
      <w:r w:rsidRPr="00EC4AF7">
        <w:rPr>
          <w:lang w:val="en-GB"/>
        </w:rPr>
        <w:t>records.</w:t>
      </w:r>
    </w:p>
    <w:p w:rsidRPr="00EC4AF7" w:rsidR="00287C6F" w:rsidP="00287C6F" w:rsidRDefault="00287C6F" w14:paraId="238B7F1D" w14:textId="77777777">
      <w:pPr>
        <w:pStyle w:val="ListParagraph"/>
        <w:tabs>
          <w:tab w:val="left" w:pos="826"/>
          <w:tab w:val="left" w:pos="827"/>
        </w:tabs>
        <w:ind w:right="1328" w:firstLine="0"/>
        <w:rPr>
          <w:lang w:val="en-GB"/>
        </w:rPr>
      </w:pPr>
    </w:p>
    <w:p w:rsidRPr="00EC4AF7" w:rsidR="00C84750" w:rsidRDefault="004810C7" w14:paraId="49F1AD6D" w14:textId="567376C4">
      <w:pPr>
        <w:pStyle w:val="ListParagraph"/>
        <w:numPr>
          <w:ilvl w:val="1"/>
          <w:numId w:val="1"/>
        </w:numPr>
        <w:tabs>
          <w:tab w:val="left" w:pos="826"/>
          <w:tab w:val="left" w:pos="827"/>
        </w:tabs>
        <w:spacing w:before="73"/>
        <w:ind w:left="826" w:right="1437"/>
        <w:rPr>
          <w:lang w:val="en-GB"/>
        </w:rPr>
      </w:pPr>
      <w:r w:rsidRPr="00EC4AF7">
        <w:rPr>
          <w:lang w:val="en-GB"/>
        </w:rPr>
        <w:t xml:space="preserve">Some materials may be </w:t>
      </w:r>
      <w:r w:rsidRPr="00EC4AF7" w:rsidR="00B80CC7">
        <w:rPr>
          <w:lang w:val="en-GB"/>
        </w:rPr>
        <w:t xml:space="preserve">unsuitable for public viewing </w:t>
      </w:r>
      <w:r w:rsidRPr="00EC4AF7">
        <w:rPr>
          <w:lang w:val="en-GB"/>
        </w:rPr>
        <w:t xml:space="preserve">due to their fragile condition. Wherever possible it would be the intention of the JAS </w:t>
      </w:r>
      <w:r w:rsidRPr="00EC4AF7" w:rsidR="00AF693B">
        <w:rPr>
          <w:lang w:val="en-GB"/>
        </w:rPr>
        <w:t>to make</w:t>
      </w:r>
      <w:r w:rsidRPr="00EC4AF7">
        <w:rPr>
          <w:lang w:val="en-GB"/>
        </w:rPr>
        <w:t xml:space="preserve"> these items available in digital surrogate form</w:t>
      </w:r>
      <w:r w:rsidRPr="00EC4AF7">
        <w:rPr>
          <w:spacing w:val="-2"/>
          <w:lang w:val="en-GB"/>
        </w:rPr>
        <w:t xml:space="preserve"> </w:t>
      </w:r>
      <w:r w:rsidRPr="00EC4AF7">
        <w:rPr>
          <w:lang w:val="en-GB"/>
        </w:rPr>
        <w:t>instead.</w:t>
      </w:r>
    </w:p>
    <w:p w:rsidRPr="00EC4AF7" w:rsidR="00C84750" w:rsidRDefault="00C84750" w14:paraId="5797000B" w14:textId="77777777">
      <w:pPr>
        <w:pStyle w:val="BodyText"/>
        <w:rPr>
          <w:lang w:val="en-GB"/>
        </w:rPr>
      </w:pPr>
    </w:p>
    <w:p w:rsidRPr="00EC4AF7" w:rsidR="00AF693B" w:rsidP="00AF693B" w:rsidRDefault="00AF693B" w14:paraId="21FF2CB4" w14:textId="7BA59162">
      <w:pPr>
        <w:pStyle w:val="ListParagraph"/>
        <w:numPr>
          <w:ilvl w:val="1"/>
          <w:numId w:val="1"/>
        </w:numPr>
        <w:rPr>
          <w:lang w:val="en-GB"/>
        </w:rPr>
      </w:pPr>
      <w:r w:rsidRPr="00EC4AF7">
        <w:rPr>
          <w:lang w:val="en-GB"/>
        </w:rPr>
        <w:t>Some records may have a ‘closure’ period which was negotiated with the depositor when they were at the point of transferred to DHC. It would always be the preference of the service to try and reach an accommodation between the need for confidentiality where it exists and a genuine request for information from a member of the public.</w:t>
      </w:r>
    </w:p>
    <w:p w:rsidRPr="00EC4AF7" w:rsidR="00C84750" w:rsidP="00AF693B" w:rsidRDefault="00C84750" w14:paraId="5966890E" w14:textId="77777777">
      <w:pPr>
        <w:pStyle w:val="BodyText"/>
        <w:rPr>
          <w:lang w:val="en-GB"/>
        </w:rPr>
      </w:pPr>
    </w:p>
    <w:p w:rsidRPr="00EC4AF7" w:rsidR="00C84750" w:rsidRDefault="004810C7" w14:paraId="4DA4CF14" w14:textId="77777777">
      <w:pPr>
        <w:pStyle w:val="Heading3"/>
        <w:numPr>
          <w:ilvl w:val="0"/>
          <w:numId w:val="1"/>
        </w:numPr>
        <w:tabs>
          <w:tab w:val="left" w:pos="478"/>
        </w:tabs>
        <w:rPr>
          <w:lang w:val="en-GB"/>
        </w:rPr>
      </w:pPr>
      <w:bookmarkStart w:name="_Aim_and_Purpose" w:id="7"/>
      <w:bookmarkEnd w:id="7"/>
      <w:r w:rsidRPr="00EC4AF7">
        <w:rPr>
          <w:lang w:val="en-GB"/>
        </w:rPr>
        <w:t>Aim and</w:t>
      </w:r>
      <w:r w:rsidRPr="00EC4AF7">
        <w:rPr>
          <w:spacing w:val="-1"/>
          <w:lang w:val="en-GB"/>
        </w:rPr>
        <w:t xml:space="preserve"> </w:t>
      </w:r>
      <w:r w:rsidRPr="00EC4AF7">
        <w:rPr>
          <w:lang w:val="en-GB"/>
        </w:rPr>
        <w:t>Purpose</w:t>
      </w:r>
    </w:p>
    <w:p w:rsidRPr="00EC4AF7" w:rsidR="00C84750" w:rsidRDefault="004810C7" w14:paraId="46A908CF" w14:textId="32A36236">
      <w:pPr>
        <w:pStyle w:val="ListParagraph"/>
        <w:numPr>
          <w:ilvl w:val="1"/>
          <w:numId w:val="1"/>
        </w:numPr>
        <w:tabs>
          <w:tab w:val="left" w:pos="826"/>
          <w:tab w:val="left" w:pos="827"/>
        </w:tabs>
        <w:ind w:left="826" w:right="1486"/>
        <w:rPr>
          <w:lang w:val="en-GB"/>
        </w:rPr>
      </w:pPr>
      <w:r w:rsidRPr="00EC4AF7">
        <w:rPr>
          <w:lang w:val="en-GB"/>
        </w:rPr>
        <w:t xml:space="preserve">This policy provides a framework for the JAS in providing access to collections onsite, off-site and online. It is intended </w:t>
      </w:r>
      <w:r w:rsidRPr="00EC4AF7" w:rsidR="00B80CC7">
        <w:rPr>
          <w:lang w:val="en-GB"/>
        </w:rPr>
        <w:t xml:space="preserve">to support </w:t>
      </w:r>
      <w:r w:rsidRPr="00EC4AF7">
        <w:rPr>
          <w:lang w:val="en-GB"/>
        </w:rPr>
        <w:t xml:space="preserve">the service’s commitment to opening up the </w:t>
      </w:r>
      <w:r w:rsidRPr="00EC4AF7" w:rsidR="00B80CC7">
        <w:rPr>
          <w:lang w:val="en-GB"/>
        </w:rPr>
        <w:t xml:space="preserve">archive </w:t>
      </w:r>
      <w:r w:rsidRPr="00EC4AF7">
        <w:rPr>
          <w:lang w:val="en-GB"/>
        </w:rPr>
        <w:t>collections to as many people as possible, both current users and new</w:t>
      </w:r>
      <w:r w:rsidRPr="00EC4AF7">
        <w:rPr>
          <w:spacing w:val="-4"/>
          <w:lang w:val="en-GB"/>
        </w:rPr>
        <w:t xml:space="preserve"> </w:t>
      </w:r>
      <w:r w:rsidRPr="00EC4AF7">
        <w:rPr>
          <w:lang w:val="en-GB"/>
        </w:rPr>
        <w:t>audiences.</w:t>
      </w:r>
    </w:p>
    <w:p w:rsidRPr="00EC4AF7" w:rsidR="00C84750" w:rsidRDefault="00C84750" w14:paraId="5DC3BF2B" w14:textId="77777777">
      <w:pPr>
        <w:pStyle w:val="BodyText"/>
        <w:rPr>
          <w:lang w:val="en-GB"/>
        </w:rPr>
      </w:pPr>
    </w:p>
    <w:p w:rsidRPr="00EC4AF7" w:rsidR="00C84750" w:rsidRDefault="004810C7" w14:paraId="3989C9E2" w14:textId="77777777">
      <w:pPr>
        <w:pStyle w:val="Heading3"/>
        <w:numPr>
          <w:ilvl w:val="0"/>
          <w:numId w:val="1"/>
        </w:numPr>
        <w:tabs>
          <w:tab w:val="left" w:pos="478"/>
        </w:tabs>
        <w:rPr>
          <w:lang w:val="en-GB"/>
        </w:rPr>
      </w:pPr>
      <w:bookmarkStart w:name="_Scope" w:id="8"/>
      <w:bookmarkEnd w:id="8"/>
      <w:r w:rsidRPr="00EC4AF7">
        <w:rPr>
          <w:lang w:val="en-GB"/>
        </w:rPr>
        <w:t>Scope</w:t>
      </w:r>
    </w:p>
    <w:p w:rsidRPr="00EC4AF7" w:rsidR="00C84750" w:rsidRDefault="004810C7" w14:paraId="7612C734" w14:textId="512F44B3">
      <w:pPr>
        <w:pStyle w:val="ListParagraph"/>
        <w:numPr>
          <w:ilvl w:val="1"/>
          <w:numId w:val="1"/>
        </w:numPr>
        <w:tabs>
          <w:tab w:val="left" w:pos="826"/>
          <w:tab w:val="left" w:pos="827"/>
        </w:tabs>
        <w:ind w:left="826" w:right="1524"/>
        <w:rPr>
          <w:lang w:val="en-GB"/>
        </w:rPr>
      </w:pPr>
      <w:r w:rsidRPr="00EC4AF7">
        <w:rPr>
          <w:lang w:val="en-GB"/>
        </w:rPr>
        <w:t>Access applies equally and inclusively to archives and local studies</w:t>
      </w:r>
      <w:r w:rsidRPr="00EC4AF7" w:rsidR="00B80CC7">
        <w:rPr>
          <w:lang w:val="en-GB"/>
        </w:rPr>
        <w:t xml:space="preserve"> library</w:t>
      </w:r>
      <w:r w:rsidRPr="00EC4AF7">
        <w:rPr>
          <w:lang w:val="en-GB"/>
        </w:rPr>
        <w:t xml:space="preserve"> </w:t>
      </w:r>
      <w:r w:rsidRPr="00EC4AF7" w:rsidR="00390DD2">
        <w:rPr>
          <w:lang w:val="en-GB"/>
        </w:rPr>
        <w:t>material</w:t>
      </w:r>
      <w:r w:rsidRPr="00EC4AF7" w:rsidR="00390DD2">
        <w:rPr>
          <w:spacing w:val="-43"/>
          <w:lang w:val="en-GB"/>
        </w:rPr>
        <w:t>.</w:t>
      </w:r>
    </w:p>
    <w:p w:rsidRPr="00EC4AF7" w:rsidR="00C84750" w:rsidRDefault="00C84750" w14:paraId="49710981" w14:textId="77777777">
      <w:pPr>
        <w:pStyle w:val="BodyText"/>
        <w:rPr>
          <w:lang w:val="en-GB"/>
        </w:rPr>
      </w:pPr>
    </w:p>
    <w:p w:rsidRPr="00EC4AF7" w:rsidR="00C84750" w:rsidRDefault="004810C7" w14:paraId="10867E32" w14:textId="0721C3CB">
      <w:pPr>
        <w:pStyle w:val="ListParagraph"/>
        <w:numPr>
          <w:ilvl w:val="1"/>
          <w:numId w:val="1"/>
        </w:numPr>
        <w:tabs>
          <w:tab w:val="left" w:pos="826"/>
          <w:tab w:val="left" w:pos="827"/>
        </w:tabs>
        <w:ind w:left="826" w:right="1939"/>
        <w:rPr>
          <w:lang w:val="en-GB"/>
        </w:rPr>
      </w:pPr>
      <w:r w:rsidRPr="00EC4AF7">
        <w:rPr>
          <w:lang w:val="en-GB"/>
        </w:rPr>
        <w:t xml:space="preserve">All staff at DHC work to promote access to the collections held by the service. This </w:t>
      </w:r>
      <w:r w:rsidRPr="00EC4AF7" w:rsidR="00B80CC7">
        <w:rPr>
          <w:lang w:val="en-GB"/>
        </w:rPr>
        <w:t>includes providing a warm welcome and help with enquiries, listing material so it can be found through the online catalogue and providing material in digital format.</w:t>
      </w:r>
    </w:p>
    <w:p w:rsidRPr="00EC4AF7" w:rsidR="00C84750" w:rsidRDefault="00C84750" w14:paraId="12A3FFF6" w14:textId="77777777">
      <w:pPr>
        <w:pStyle w:val="BodyText"/>
        <w:rPr>
          <w:lang w:val="en-GB"/>
        </w:rPr>
      </w:pPr>
    </w:p>
    <w:p w:rsidRPr="00EC4AF7" w:rsidR="00C84750" w:rsidRDefault="004810C7" w14:paraId="389F31E5" w14:textId="7202D467">
      <w:pPr>
        <w:pStyle w:val="ListParagraph"/>
        <w:numPr>
          <w:ilvl w:val="1"/>
          <w:numId w:val="1"/>
        </w:numPr>
        <w:tabs>
          <w:tab w:val="left" w:pos="826"/>
          <w:tab w:val="left" w:pos="827"/>
        </w:tabs>
        <w:ind w:left="826" w:right="1708"/>
        <w:rPr>
          <w:lang w:val="en-GB"/>
        </w:rPr>
      </w:pPr>
      <w:r w:rsidRPr="00EC4AF7">
        <w:rPr>
          <w:lang w:val="en-GB"/>
        </w:rPr>
        <w:t>The service</w:t>
      </w:r>
      <w:r w:rsidRPr="00EC4AF7" w:rsidR="00B80CC7">
        <w:rPr>
          <w:lang w:val="en-GB"/>
        </w:rPr>
        <w:t xml:space="preserve"> undertakes</w:t>
      </w:r>
      <w:r w:rsidRPr="00EC4AF7">
        <w:rPr>
          <w:lang w:val="en-GB"/>
        </w:rPr>
        <w:t xml:space="preserve"> cataloguing, conservation</w:t>
      </w:r>
      <w:r w:rsidRPr="00EC4AF7" w:rsidR="006C66F3">
        <w:rPr>
          <w:lang w:val="en-GB"/>
        </w:rPr>
        <w:t>,</w:t>
      </w:r>
      <w:r w:rsidRPr="00EC4AF7">
        <w:rPr>
          <w:lang w:val="en-GB"/>
        </w:rPr>
        <w:t xml:space="preserve"> and digital preservation to </w:t>
      </w:r>
      <w:r w:rsidR="00777D99">
        <w:rPr>
          <w:lang w:val="en-GB"/>
        </w:rPr>
        <w:t>underpin</w:t>
      </w:r>
      <w:r w:rsidRPr="00EC4AF7">
        <w:rPr>
          <w:lang w:val="en-GB"/>
        </w:rPr>
        <w:t xml:space="preserve"> its work in preserving and making accessible hard copy archives</w:t>
      </w:r>
      <w:r w:rsidR="003C5819">
        <w:rPr>
          <w:lang w:val="en-GB"/>
        </w:rPr>
        <w:t>.</w:t>
      </w:r>
      <w:r w:rsidRPr="00EC4AF7">
        <w:rPr>
          <w:lang w:val="en-GB"/>
        </w:rPr>
        <w:t xml:space="preserve"> </w:t>
      </w:r>
      <w:r w:rsidRPr="00EC4AF7" w:rsidR="006C66F3">
        <w:rPr>
          <w:lang w:val="en-GB"/>
        </w:rPr>
        <w:t xml:space="preserve">For more information please </w:t>
      </w:r>
      <w:r w:rsidRPr="00EC4AF7" w:rsidR="003B4F2F">
        <w:rPr>
          <w:lang w:val="en-GB"/>
        </w:rPr>
        <w:t>see</w:t>
      </w:r>
      <w:r w:rsidRPr="00EC4AF7">
        <w:rPr>
          <w:lang w:val="en-GB"/>
        </w:rPr>
        <w:t xml:space="preserve"> the Collections Care and Conservation Policy</w:t>
      </w:r>
      <w:r w:rsidRPr="00EC4AF7" w:rsidR="006C66F3">
        <w:rPr>
          <w:lang w:val="en-GB"/>
        </w:rPr>
        <w:t xml:space="preserve"> (2023)</w:t>
      </w:r>
      <w:r w:rsidRPr="00EC4AF7">
        <w:rPr>
          <w:lang w:val="en-GB"/>
        </w:rPr>
        <w:t xml:space="preserve"> and the Digital Preservation Policy</w:t>
      </w:r>
      <w:r w:rsidRPr="00EC4AF7" w:rsidR="006C66F3">
        <w:rPr>
          <w:lang w:val="en-GB"/>
        </w:rPr>
        <w:t xml:space="preserve"> (2023)</w:t>
      </w:r>
      <w:r w:rsidRPr="00EC4AF7">
        <w:rPr>
          <w:lang w:val="en-GB"/>
        </w:rPr>
        <w:t>.</w:t>
      </w:r>
    </w:p>
    <w:p w:rsidRPr="00EC4AF7" w:rsidR="00C84750" w:rsidRDefault="00C84750" w14:paraId="4E49FA81" w14:textId="77777777">
      <w:pPr>
        <w:pStyle w:val="BodyText"/>
        <w:rPr>
          <w:lang w:val="en-GB"/>
        </w:rPr>
      </w:pPr>
    </w:p>
    <w:p w:rsidRPr="00EC4AF7" w:rsidR="00C84750" w:rsidRDefault="004810C7" w14:paraId="071BF850" w14:textId="66467602">
      <w:pPr>
        <w:pStyle w:val="ListParagraph"/>
        <w:numPr>
          <w:ilvl w:val="1"/>
          <w:numId w:val="1"/>
        </w:numPr>
        <w:tabs>
          <w:tab w:val="left" w:pos="826"/>
          <w:tab w:val="left" w:pos="827"/>
        </w:tabs>
        <w:ind w:left="826" w:right="1768"/>
        <w:rPr>
          <w:lang w:val="en-GB"/>
        </w:rPr>
      </w:pPr>
      <w:r w:rsidRPr="00EC4AF7">
        <w:rPr>
          <w:lang w:val="en-GB"/>
        </w:rPr>
        <w:t>Access to the collections is also provided through the community outreach</w:t>
      </w:r>
      <w:r w:rsidRPr="00EC4AF7">
        <w:rPr>
          <w:spacing w:val="-35"/>
          <w:lang w:val="en-GB"/>
        </w:rPr>
        <w:t xml:space="preserve"> </w:t>
      </w:r>
      <w:r w:rsidRPr="00EC4AF7">
        <w:rPr>
          <w:lang w:val="en-GB"/>
        </w:rPr>
        <w:t>and learning activities of the service in accordance with the Learning and Public Engagement Policy</w:t>
      </w:r>
      <w:r w:rsidRPr="00EC4AF7" w:rsidR="006C66F3">
        <w:rPr>
          <w:lang w:val="en-GB"/>
        </w:rPr>
        <w:t xml:space="preserve"> (2023)</w:t>
      </w:r>
      <w:r w:rsidRPr="00EC4AF7">
        <w:rPr>
          <w:lang w:val="en-GB"/>
        </w:rPr>
        <w:t>.</w:t>
      </w:r>
    </w:p>
    <w:p w:rsidRPr="00EC4AF7" w:rsidR="00C84750" w:rsidRDefault="00C84750" w14:paraId="5711D98C" w14:textId="77777777">
      <w:pPr>
        <w:pStyle w:val="BodyText"/>
        <w:rPr>
          <w:lang w:val="en-GB"/>
        </w:rPr>
      </w:pPr>
    </w:p>
    <w:p w:rsidRPr="00EC4AF7" w:rsidR="00C84750" w:rsidRDefault="004810C7" w14:paraId="62D3AA72" w14:textId="77777777">
      <w:pPr>
        <w:pStyle w:val="Heading3"/>
        <w:numPr>
          <w:ilvl w:val="0"/>
          <w:numId w:val="1"/>
        </w:numPr>
        <w:tabs>
          <w:tab w:val="left" w:pos="478"/>
        </w:tabs>
        <w:rPr>
          <w:lang w:val="en-GB"/>
        </w:rPr>
      </w:pPr>
      <w:bookmarkStart w:name="_Equality_and_Diversity" w:id="9"/>
      <w:bookmarkEnd w:id="9"/>
      <w:r w:rsidRPr="00EC4AF7">
        <w:rPr>
          <w:lang w:val="en-GB"/>
        </w:rPr>
        <w:t>Equality and Diversity</w:t>
      </w:r>
    </w:p>
    <w:p w:rsidRPr="00EC4AF7" w:rsidR="00C84750" w:rsidRDefault="004810C7" w14:paraId="6D3EC867" w14:textId="53F3E966">
      <w:pPr>
        <w:pStyle w:val="ListParagraph"/>
        <w:numPr>
          <w:ilvl w:val="1"/>
          <w:numId w:val="1"/>
        </w:numPr>
        <w:tabs>
          <w:tab w:val="left" w:pos="826"/>
          <w:tab w:val="left" w:pos="827"/>
        </w:tabs>
        <w:ind w:left="826" w:right="1365"/>
        <w:rPr>
          <w:lang w:val="en-GB"/>
        </w:rPr>
      </w:pPr>
      <w:r w:rsidRPr="00EC4AF7">
        <w:rPr>
          <w:lang w:val="en-GB"/>
        </w:rPr>
        <w:t>The JAS completed an Equalities Impact Assessment in 20</w:t>
      </w:r>
      <w:r w:rsidR="00410D34">
        <w:rPr>
          <w:lang w:val="en-GB"/>
        </w:rPr>
        <w:t>22</w:t>
      </w:r>
      <w:r w:rsidRPr="00EC4AF7">
        <w:rPr>
          <w:lang w:val="en-GB"/>
        </w:rPr>
        <w:t xml:space="preserve"> which has been published online. In essence this delivered a positive review of the JAS’s attempts to provide access for all, but it also highlighted some areas where further work was required.</w:t>
      </w:r>
    </w:p>
    <w:p w:rsidRPr="00EC4AF7" w:rsidR="00930778" w:rsidP="00930778" w:rsidRDefault="00930778" w14:paraId="559D2537" w14:textId="77777777">
      <w:pPr>
        <w:pStyle w:val="ListParagraph"/>
        <w:tabs>
          <w:tab w:val="left" w:pos="826"/>
          <w:tab w:val="left" w:pos="827"/>
        </w:tabs>
        <w:ind w:right="1365" w:firstLine="0"/>
        <w:rPr>
          <w:lang w:val="en-GB"/>
        </w:rPr>
      </w:pPr>
    </w:p>
    <w:p w:rsidRPr="00EC4AF7" w:rsidR="00930778" w:rsidP="00930778" w:rsidRDefault="00930778" w14:paraId="7946EF77" w14:textId="77777777">
      <w:pPr>
        <w:pStyle w:val="ListParagraph"/>
        <w:numPr>
          <w:ilvl w:val="1"/>
          <w:numId w:val="1"/>
        </w:numPr>
        <w:rPr>
          <w:lang w:val="en-GB"/>
        </w:rPr>
      </w:pPr>
      <w:r w:rsidRPr="00EC4AF7">
        <w:rPr>
          <w:lang w:val="en-GB"/>
        </w:rPr>
        <w:t>The JAS is aware that some people may find it harder to access our collections due to their location, income, level of education, personal needs or cultural experience. The service is working towards improved representation of excluded groups in our collections, and fosters partnerships with community groups who have connections with new audiences.</w:t>
      </w:r>
    </w:p>
    <w:p w:rsidRPr="00EC4AF7" w:rsidR="00C84750" w:rsidRDefault="00C84750" w14:paraId="12942866" w14:textId="77777777">
      <w:pPr>
        <w:pStyle w:val="BodyText"/>
        <w:rPr>
          <w:lang w:val="en-GB"/>
        </w:rPr>
      </w:pPr>
    </w:p>
    <w:p w:rsidRPr="00EC4AF7" w:rsidR="00C84750" w:rsidRDefault="004810C7" w14:paraId="58DE8AAC" w14:textId="77777777">
      <w:pPr>
        <w:pStyle w:val="Heading3"/>
        <w:numPr>
          <w:ilvl w:val="0"/>
          <w:numId w:val="1"/>
        </w:numPr>
        <w:tabs>
          <w:tab w:val="left" w:pos="478"/>
        </w:tabs>
        <w:rPr>
          <w:lang w:val="en-GB"/>
        </w:rPr>
      </w:pPr>
      <w:bookmarkStart w:name="_Access_on-site" w:id="10"/>
      <w:bookmarkEnd w:id="10"/>
      <w:r w:rsidRPr="00EC4AF7">
        <w:rPr>
          <w:lang w:val="en-GB"/>
        </w:rPr>
        <w:t>Access</w:t>
      </w:r>
      <w:r w:rsidRPr="00EC4AF7">
        <w:rPr>
          <w:spacing w:val="-1"/>
          <w:lang w:val="en-GB"/>
        </w:rPr>
        <w:t xml:space="preserve"> </w:t>
      </w:r>
      <w:r w:rsidRPr="00EC4AF7">
        <w:rPr>
          <w:lang w:val="en-GB"/>
        </w:rPr>
        <w:t>on-site</w:t>
      </w:r>
    </w:p>
    <w:p w:rsidRPr="00EC4AF7" w:rsidR="00C84750" w:rsidRDefault="004810C7" w14:paraId="6C7ADC79" w14:textId="77777777">
      <w:pPr>
        <w:pStyle w:val="ListParagraph"/>
        <w:numPr>
          <w:ilvl w:val="1"/>
          <w:numId w:val="1"/>
        </w:numPr>
        <w:tabs>
          <w:tab w:val="left" w:pos="826"/>
          <w:tab w:val="left" w:pos="827"/>
        </w:tabs>
        <w:ind w:left="826" w:right="1327"/>
        <w:rPr>
          <w:lang w:val="en-GB"/>
        </w:rPr>
      </w:pPr>
      <w:r w:rsidRPr="00EC4AF7">
        <w:rPr>
          <w:lang w:val="en-GB"/>
        </w:rPr>
        <w:t>The DHC building is broadly compliant with the Equalities Act, 2010. It has wide level access doorways including through automatic doors at the main entrance, and audio loop systems at reception desks and in the Lecture Room, an accessible toilet and a lift to the first</w:t>
      </w:r>
      <w:r w:rsidRPr="00EC4AF7">
        <w:rPr>
          <w:spacing w:val="-2"/>
          <w:lang w:val="en-GB"/>
        </w:rPr>
        <w:t xml:space="preserve"> </w:t>
      </w:r>
      <w:r w:rsidRPr="00EC4AF7">
        <w:rPr>
          <w:lang w:val="en-GB"/>
        </w:rPr>
        <w:t>floor.</w:t>
      </w:r>
    </w:p>
    <w:p w:rsidRPr="00EC4AF7" w:rsidR="001D19D2" w:rsidP="001D19D2" w:rsidRDefault="001D19D2" w14:paraId="6028A525" w14:textId="77777777">
      <w:pPr>
        <w:pStyle w:val="ListParagraph"/>
        <w:tabs>
          <w:tab w:val="left" w:pos="826"/>
          <w:tab w:val="left" w:pos="827"/>
        </w:tabs>
        <w:ind w:right="1327" w:firstLine="0"/>
        <w:rPr>
          <w:lang w:val="en-GB"/>
        </w:rPr>
      </w:pPr>
    </w:p>
    <w:p w:rsidRPr="00EC4AF7" w:rsidR="00C84750" w:rsidP="004B33E3" w:rsidRDefault="001D19D2" w14:paraId="4068EEB1" w14:textId="6E97A0CB">
      <w:pPr>
        <w:pStyle w:val="ListParagraph"/>
        <w:numPr>
          <w:ilvl w:val="1"/>
          <w:numId w:val="1"/>
        </w:numPr>
        <w:rPr>
          <w:lang w:val="en-GB"/>
        </w:rPr>
      </w:pPr>
      <w:r w:rsidRPr="00EC4AF7">
        <w:rPr>
          <w:lang w:val="en-GB"/>
        </w:rPr>
        <w:t>A team of fully trained and welcoming staff are available to assist the public in identifying the most suitable potential sources for their research. Support is provided for using the onsite computers and advice on handling the documents and carrying out research is also available. We have a large key keyboard computer and an electronic magnification device for people with visual impairment or low vision; and height adjustable work desks to aid customers with movement limitations. Staff receive training in supporting people with less visible disabilities and active outreach aims to provide opportunities for a wide range of abilities and backgrounds.</w:t>
      </w:r>
    </w:p>
    <w:p w:rsidRPr="00EC4AF7" w:rsidR="00287C6F" w:rsidP="00287C6F" w:rsidRDefault="00287C6F" w14:paraId="263CD017" w14:textId="77777777">
      <w:pPr>
        <w:pStyle w:val="ListParagraph"/>
        <w:ind w:left="827" w:firstLine="0"/>
        <w:rPr>
          <w:lang w:val="en-GB"/>
        </w:rPr>
      </w:pPr>
    </w:p>
    <w:p w:rsidRPr="00EC4AF7" w:rsidR="00C84750" w:rsidRDefault="004810C7" w14:paraId="48285F21" w14:textId="77777777">
      <w:pPr>
        <w:pStyle w:val="ListParagraph"/>
        <w:numPr>
          <w:ilvl w:val="1"/>
          <w:numId w:val="1"/>
        </w:numPr>
        <w:tabs>
          <w:tab w:val="left" w:pos="826"/>
          <w:tab w:val="left" w:pos="827"/>
        </w:tabs>
        <w:spacing w:before="66"/>
        <w:rPr>
          <w:lang w:val="en-GB"/>
        </w:rPr>
      </w:pPr>
      <w:r w:rsidRPr="00EC4AF7">
        <w:rPr>
          <w:lang w:val="en-GB"/>
        </w:rPr>
        <w:t>In addition to personal visits, staff deal with enquiries by telephone, post and</w:t>
      </w:r>
      <w:r w:rsidRPr="00EC4AF7">
        <w:rPr>
          <w:spacing w:val="-18"/>
          <w:lang w:val="en-GB"/>
        </w:rPr>
        <w:t xml:space="preserve"> </w:t>
      </w:r>
      <w:r w:rsidRPr="00EC4AF7">
        <w:rPr>
          <w:lang w:val="en-GB"/>
        </w:rPr>
        <w:t>email.</w:t>
      </w:r>
    </w:p>
    <w:p w:rsidRPr="00EC4AF7" w:rsidR="00C84750" w:rsidRDefault="00C84750" w14:paraId="4FD65665" w14:textId="77777777">
      <w:pPr>
        <w:pStyle w:val="BodyText"/>
        <w:spacing w:before="11"/>
        <w:rPr>
          <w:lang w:val="en-GB"/>
        </w:rPr>
      </w:pPr>
    </w:p>
    <w:p w:rsidRPr="00EC4AF7" w:rsidR="00C84750" w:rsidRDefault="004810C7" w14:paraId="6CBD3FA0" w14:textId="1638E6D8">
      <w:pPr>
        <w:pStyle w:val="ListParagraph"/>
        <w:numPr>
          <w:ilvl w:val="1"/>
          <w:numId w:val="1"/>
        </w:numPr>
        <w:tabs>
          <w:tab w:val="left" w:pos="826"/>
          <w:tab w:val="left" w:pos="827"/>
        </w:tabs>
        <w:ind w:left="826" w:right="1364"/>
        <w:rPr>
          <w:lang w:val="en-GB"/>
        </w:rPr>
      </w:pPr>
      <w:r w:rsidRPr="00EC4AF7">
        <w:rPr>
          <w:lang w:val="en-GB"/>
        </w:rPr>
        <w:t>The JAS welcomes feedback on its performance and any suggestions as to how we might improve the service for customers</w:t>
      </w:r>
      <w:r w:rsidRPr="00EC4AF7" w:rsidR="003E0563">
        <w:rPr>
          <w:lang w:val="en-GB"/>
        </w:rPr>
        <w:t>. We</w:t>
      </w:r>
      <w:r w:rsidRPr="00EC4AF7">
        <w:rPr>
          <w:lang w:val="en-GB"/>
        </w:rPr>
        <w:t xml:space="preserve"> provid</w:t>
      </w:r>
      <w:r w:rsidRPr="00EC4AF7" w:rsidR="003E0563">
        <w:rPr>
          <w:lang w:val="en-GB"/>
        </w:rPr>
        <w:t>e</w:t>
      </w:r>
      <w:r w:rsidRPr="00EC4AF7">
        <w:rPr>
          <w:lang w:val="en-GB"/>
        </w:rPr>
        <w:t xml:space="preserve"> customer feedback forms and participat</w:t>
      </w:r>
      <w:r w:rsidRPr="00EC4AF7" w:rsidR="003E0563">
        <w:rPr>
          <w:lang w:val="en-GB"/>
        </w:rPr>
        <w:t>e</w:t>
      </w:r>
      <w:r w:rsidRPr="00EC4AF7">
        <w:rPr>
          <w:lang w:val="en-GB"/>
        </w:rPr>
        <w:t xml:space="preserve"> in the Archives and Records Association surveys of archive users run by</w:t>
      </w:r>
      <w:r w:rsidRPr="00EC4AF7">
        <w:rPr>
          <w:spacing w:val="-1"/>
          <w:lang w:val="en-GB"/>
        </w:rPr>
        <w:t xml:space="preserve"> </w:t>
      </w:r>
      <w:r w:rsidRPr="00EC4AF7">
        <w:rPr>
          <w:lang w:val="en-GB"/>
        </w:rPr>
        <w:t>CIPFA</w:t>
      </w:r>
      <w:r w:rsidRPr="00EC4AF7" w:rsidR="00015816">
        <w:rPr>
          <w:lang w:val="en-GB"/>
        </w:rPr>
        <w:t>,</w:t>
      </w:r>
      <w:r w:rsidRPr="00EC4AF7" w:rsidR="003E0563">
        <w:rPr>
          <w:lang w:val="en-GB"/>
        </w:rPr>
        <w:t xml:space="preserve"> as well as welcoming comments in person or via email</w:t>
      </w:r>
      <w:r w:rsidRPr="00EC4AF7">
        <w:rPr>
          <w:lang w:val="en-GB"/>
        </w:rPr>
        <w:t>.</w:t>
      </w:r>
    </w:p>
    <w:p w:rsidRPr="00EC4AF7" w:rsidR="00C84750" w:rsidRDefault="00C84750" w14:paraId="333EBC49" w14:textId="77777777">
      <w:pPr>
        <w:pStyle w:val="BodyText"/>
        <w:rPr>
          <w:lang w:val="en-GB"/>
        </w:rPr>
      </w:pPr>
    </w:p>
    <w:p w:rsidRPr="00EC4AF7" w:rsidR="00C84750" w:rsidRDefault="004810C7" w14:paraId="08CA0A60" w14:textId="0C8388EA">
      <w:pPr>
        <w:pStyle w:val="ListParagraph"/>
        <w:numPr>
          <w:ilvl w:val="1"/>
          <w:numId w:val="1"/>
        </w:numPr>
        <w:tabs>
          <w:tab w:val="left" w:pos="826"/>
          <w:tab w:val="left" w:pos="827"/>
        </w:tabs>
        <w:ind w:left="826" w:right="1598"/>
        <w:rPr>
          <w:lang w:val="en-GB"/>
        </w:rPr>
      </w:pPr>
      <w:r w:rsidRPr="00EC4AF7">
        <w:rPr>
          <w:lang w:val="en-GB"/>
        </w:rPr>
        <w:t>Access to archives at DHC is free. DHC is a member of the Archive</w:t>
      </w:r>
      <w:r w:rsidR="00B42230">
        <w:rPr>
          <w:lang w:val="en-GB"/>
        </w:rPr>
        <w:t>s</w:t>
      </w:r>
      <w:r w:rsidRPr="00EC4AF7">
        <w:rPr>
          <w:lang w:val="en-GB"/>
        </w:rPr>
        <w:t xml:space="preserve"> and Record</w:t>
      </w:r>
      <w:r w:rsidR="00B42230">
        <w:rPr>
          <w:lang w:val="en-GB"/>
        </w:rPr>
        <w:t>s</w:t>
      </w:r>
      <w:r w:rsidRPr="00EC4AF7">
        <w:rPr>
          <w:lang w:val="en-GB"/>
        </w:rPr>
        <w:t xml:space="preserve"> Association’s Archives Card scheme and those users wishing to view original documents need to register. Access to the local studies library and the family history sources (microform, transcripts and Public Access computers) does not require any form of</w:t>
      </w:r>
      <w:r w:rsidRPr="00EC4AF7">
        <w:rPr>
          <w:spacing w:val="-1"/>
          <w:lang w:val="en-GB"/>
        </w:rPr>
        <w:t xml:space="preserve"> </w:t>
      </w:r>
      <w:r w:rsidRPr="00EC4AF7">
        <w:rPr>
          <w:lang w:val="en-GB"/>
        </w:rPr>
        <w:t>registration.</w:t>
      </w:r>
    </w:p>
    <w:p w:rsidRPr="00EC4AF7" w:rsidR="00C84750" w:rsidRDefault="00C84750" w14:paraId="49FCADC9" w14:textId="77777777">
      <w:pPr>
        <w:pStyle w:val="BodyText"/>
        <w:rPr>
          <w:lang w:val="en-GB"/>
        </w:rPr>
      </w:pPr>
    </w:p>
    <w:p w:rsidRPr="00EC4AF7" w:rsidR="00C84750" w:rsidRDefault="004810C7" w14:paraId="7DA3D899" w14:textId="77777777">
      <w:pPr>
        <w:pStyle w:val="ListParagraph"/>
        <w:numPr>
          <w:ilvl w:val="1"/>
          <w:numId w:val="1"/>
        </w:numPr>
        <w:tabs>
          <w:tab w:val="left" w:pos="826"/>
          <w:tab w:val="left" w:pos="827"/>
        </w:tabs>
        <w:ind w:left="826" w:right="1779"/>
        <w:rPr>
          <w:lang w:val="en-GB"/>
        </w:rPr>
      </w:pPr>
      <w:r w:rsidRPr="00EC4AF7">
        <w:rPr>
          <w:lang w:val="en-GB"/>
        </w:rPr>
        <w:t>Access to collections information is presented in both hard-copy catalogues available in the searchroom and online, along with guides to particular types of record or areas of</w:t>
      </w:r>
      <w:r w:rsidRPr="00EC4AF7">
        <w:rPr>
          <w:spacing w:val="-1"/>
          <w:lang w:val="en-GB"/>
        </w:rPr>
        <w:t xml:space="preserve"> </w:t>
      </w:r>
      <w:r w:rsidRPr="00EC4AF7">
        <w:rPr>
          <w:lang w:val="en-GB"/>
        </w:rPr>
        <w:t>research.</w:t>
      </w:r>
    </w:p>
    <w:p w:rsidRPr="00EC4AF7" w:rsidR="00C84750" w:rsidRDefault="00C84750" w14:paraId="11B96AF5" w14:textId="77777777">
      <w:pPr>
        <w:pStyle w:val="BodyText"/>
        <w:rPr>
          <w:lang w:val="en-GB"/>
        </w:rPr>
      </w:pPr>
    </w:p>
    <w:p w:rsidRPr="00EC4AF7" w:rsidR="00C84750" w:rsidRDefault="004810C7" w14:paraId="1148F8C5" w14:textId="77777777">
      <w:pPr>
        <w:pStyle w:val="Heading3"/>
        <w:numPr>
          <w:ilvl w:val="0"/>
          <w:numId w:val="1"/>
        </w:numPr>
        <w:tabs>
          <w:tab w:val="left" w:pos="478"/>
        </w:tabs>
        <w:rPr>
          <w:lang w:val="en-GB"/>
        </w:rPr>
      </w:pPr>
      <w:bookmarkStart w:name="_Access_off-site" w:id="11"/>
      <w:bookmarkEnd w:id="11"/>
      <w:r w:rsidRPr="00EC4AF7">
        <w:rPr>
          <w:lang w:val="en-GB"/>
        </w:rPr>
        <w:t>Access</w:t>
      </w:r>
      <w:r w:rsidRPr="00EC4AF7">
        <w:rPr>
          <w:spacing w:val="-1"/>
          <w:lang w:val="en-GB"/>
        </w:rPr>
        <w:t xml:space="preserve"> </w:t>
      </w:r>
      <w:r w:rsidRPr="00EC4AF7">
        <w:rPr>
          <w:lang w:val="en-GB"/>
        </w:rPr>
        <w:t>off-site</w:t>
      </w:r>
    </w:p>
    <w:p w:rsidRPr="00EC4AF7" w:rsidR="00C84750" w:rsidRDefault="004810C7" w14:paraId="3A8DDE84" w14:textId="39D13C97">
      <w:pPr>
        <w:pStyle w:val="ListParagraph"/>
        <w:numPr>
          <w:ilvl w:val="1"/>
          <w:numId w:val="1"/>
        </w:numPr>
        <w:tabs>
          <w:tab w:val="left" w:pos="826"/>
          <w:tab w:val="left" w:pos="827"/>
        </w:tabs>
        <w:ind w:left="826" w:right="1388"/>
        <w:rPr>
          <w:lang w:val="en-GB"/>
        </w:rPr>
      </w:pPr>
      <w:r w:rsidRPr="00EC4AF7">
        <w:rPr>
          <w:lang w:val="en-GB"/>
        </w:rPr>
        <w:t>In accordance with the Learning and Outreach Policy (202</w:t>
      </w:r>
      <w:r w:rsidRPr="00EC4AF7" w:rsidR="004A4FC3">
        <w:rPr>
          <w:lang w:val="en-GB"/>
        </w:rPr>
        <w:t>3</w:t>
      </w:r>
      <w:r w:rsidRPr="00EC4AF7">
        <w:rPr>
          <w:lang w:val="en-GB"/>
        </w:rPr>
        <w:t>) the JAS</w:t>
      </w:r>
      <w:r w:rsidRPr="00EC4AF7" w:rsidR="004D1644">
        <w:rPr>
          <w:lang w:val="en-GB"/>
        </w:rPr>
        <w:t xml:space="preserve"> provides talks, workshops, and training within our capacity,</w:t>
      </w:r>
      <w:r w:rsidRPr="00EC4AF7">
        <w:rPr>
          <w:lang w:val="en-GB"/>
        </w:rPr>
        <w:t xml:space="preserve"> </w:t>
      </w:r>
      <w:r w:rsidRPr="00EC4AF7" w:rsidR="004D1644">
        <w:rPr>
          <w:lang w:val="en-GB"/>
        </w:rPr>
        <w:t>t</w:t>
      </w:r>
      <w:r w:rsidRPr="00EC4AF7">
        <w:rPr>
          <w:lang w:val="en-GB"/>
        </w:rPr>
        <w:t>o encourage the understanding and enjoyment of archives</w:t>
      </w:r>
      <w:r w:rsidRPr="00EC4AF7" w:rsidR="003E0563">
        <w:rPr>
          <w:lang w:val="en-GB"/>
        </w:rPr>
        <w:t>.</w:t>
      </w:r>
      <w:r w:rsidRPr="00EC4AF7">
        <w:rPr>
          <w:lang w:val="en-GB"/>
        </w:rPr>
        <w:t xml:space="preserve"> </w:t>
      </w:r>
    </w:p>
    <w:p w:rsidRPr="00EC4AF7" w:rsidR="004E694C" w:rsidP="004E694C" w:rsidRDefault="004E694C" w14:paraId="4CFC65D5" w14:textId="77777777">
      <w:pPr>
        <w:pStyle w:val="ListParagraph"/>
        <w:tabs>
          <w:tab w:val="left" w:pos="826"/>
          <w:tab w:val="left" w:pos="827"/>
        </w:tabs>
        <w:ind w:right="1388" w:firstLine="0"/>
        <w:rPr>
          <w:lang w:val="en-GB"/>
        </w:rPr>
      </w:pPr>
    </w:p>
    <w:p w:rsidRPr="00EC4AF7" w:rsidR="00C84750" w:rsidRDefault="004810C7" w14:paraId="6F9E5341" w14:textId="48AF7ACB">
      <w:pPr>
        <w:pStyle w:val="ListParagraph"/>
        <w:numPr>
          <w:ilvl w:val="1"/>
          <w:numId w:val="1"/>
        </w:numPr>
        <w:tabs>
          <w:tab w:val="left" w:pos="826"/>
          <w:tab w:val="left" w:pos="827"/>
        </w:tabs>
        <w:ind w:left="826" w:right="1330"/>
        <w:rPr>
          <w:lang w:val="en-GB"/>
        </w:rPr>
      </w:pPr>
      <w:r w:rsidRPr="00EC4AF7">
        <w:rPr>
          <w:lang w:val="en-GB"/>
        </w:rPr>
        <w:t>The JAS supports a range of organisations in project work and grant applications. The service</w:t>
      </w:r>
      <w:r w:rsidRPr="00EC4AF7" w:rsidR="003E0563">
        <w:rPr>
          <w:lang w:val="en-GB"/>
        </w:rPr>
        <w:t xml:space="preserve"> values</w:t>
      </w:r>
      <w:r w:rsidRPr="00EC4AF7">
        <w:rPr>
          <w:lang w:val="en-GB"/>
        </w:rPr>
        <w:t xml:space="preserve"> collaborative activities</w:t>
      </w:r>
      <w:r w:rsidRPr="00EC4AF7">
        <w:rPr>
          <w:spacing w:val="-8"/>
          <w:lang w:val="en-GB"/>
        </w:rPr>
        <w:t xml:space="preserve"> </w:t>
      </w:r>
      <w:r w:rsidRPr="00EC4AF7">
        <w:rPr>
          <w:lang w:val="en-GB"/>
        </w:rPr>
        <w:t>and</w:t>
      </w:r>
      <w:r w:rsidRPr="00EC4AF7">
        <w:rPr>
          <w:spacing w:val="-7"/>
          <w:lang w:val="en-GB"/>
        </w:rPr>
        <w:t xml:space="preserve"> </w:t>
      </w:r>
      <w:r w:rsidRPr="00EC4AF7">
        <w:rPr>
          <w:lang w:val="en-GB"/>
        </w:rPr>
        <w:t>welcomes</w:t>
      </w:r>
      <w:r w:rsidRPr="00EC4AF7">
        <w:rPr>
          <w:spacing w:val="-7"/>
          <w:lang w:val="en-GB"/>
        </w:rPr>
        <w:t xml:space="preserve"> </w:t>
      </w:r>
      <w:r w:rsidRPr="00EC4AF7">
        <w:rPr>
          <w:lang w:val="en-GB"/>
        </w:rPr>
        <w:t>opportunities</w:t>
      </w:r>
      <w:r w:rsidRPr="00EC4AF7">
        <w:rPr>
          <w:spacing w:val="-7"/>
          <w:lang w:val="en-GB"/>
        </w:rPr>
        <w:t xml:space="preserve"> </w:t>
      </w:r>
      <w:r w:rsidRPr="00EC4AF7">
        <w:rPr>
          <w:lang w:val="en-GB"/>
        </w:rPr>
        <w:t>for</w:t>
      </w:r>
      <w:r w:rsidRPr="00EC4AF7">
        <w:rPr>
          <w:spacing w:val="-7"/>
          <w:lang w:val="en-GB"/>
        </w:rPr>
        <w:t xml:space="preserve"> </w:t>
      </w:r>
      <w:r w:rsidRPr="00EC4AF7">
        <w:rPr>
          <w:lang w:val="en-GB"/>
        </w:rPr>
        <w:t>partnership</w:t>
      </w:r>
      <w:r w:rsidRPr="00EC4AF7">
        <w:rPr>
          <w:spacing w:val="-7"/>
          <w:lang w:val="en-GB"/>
        </w:rPr>
        <w:t xml:space="preserve"> </w:t>
      </w:r>
      <w:r w:rsidRPr="00EC4AF7">
        <w:rPr>
          <w:lang w:val="en-GB"/>
        </w:rPr>
        <w:t>working</w:t>
      </w:r>
      <w:r w:rsidRPr="00EC4AF7">
        <w:rPr>
          <w:spacing w:val="-8"/>
          <w:lang w:val="en-GB"/>
        </w:rPr>
        <w:t xml:space="preserve"> </w:t>
      </w:r>
      <w:r w:rsidRPr="00EC4AF7">
        <w:rPr>
          <w:lang w:val="en-GB"/>
        </w:rPr>
        <w:t>across</w:t>
      </w:r>
      <w:r w:rsidRPr="00EC4AF7">
        <w:rPr>
          <w:spacing w:val="-7"/>
          <w:lang w:val="en-GB"/>
        </w:rPr>
        <w:t xml:space="preserve"> </w:t>
      </w:r>
      <w:r w:rsidRPr="00EC4AF7">
        <w:rPr>
          <w:lang w:val="en-GB"/>
        </w:rPr>
        <w:t>Bournemouth, Christchurch, Dorset and</w:t>
      </w:r>
      <w:r w:rsidRPr="00EC4AF7">
        <w:rPr>
          <w:spacing w:val="-1"/>
          <w:lang w:val="en-GB"/>
        </w:rPr>
        <w:t xml:space="preserve"> </w:t>
      </w:r>
      <w:r w:rsidRPr="00EC4AF7">
        <w:rPr>
          <w:lang w:val="en-GB"/>
        </w:rPr>
        <w:t>Poole.</w:t>
      </w:r>
    </w:p>
    <w:p w:rsidRPr="00EC4AF7" w:rsidR="00C84750" w:rsidRDefault="00C84750" w14:paraId="27ECD4A2" w14:textId="77777777">
      <w:pPr>
        <w:pStyle w:val="BodyText"/>
        <w:rPr>
          <w:lang w:val="en-GB"/>
        </w:rPr>
      </w:pPr>
    </w:p>
    <w:p w:rsidRPr="00EC4AF7" w:rsidR="00C84750" w:rsidRDefault="004810C7" w14:paraId="43A6139B" w14:textId="77777777">
      <w:pPr>
        <w:pStyle w:val="ListParagraph"/>
        <w:numPr>
          <w:ilvl w:val="1"/>
          <w:numId w:val="1"/>
        </w:numPr>
        <w:tabs>
          <w:tab w:val="left" w:pos="826"/>
          <w:tab w:val="left" w:pos="827"/>
        </w:tabs>
        <w:ind w:left="826" w:right="1597"/>
        <w:rPr>
          <w:lang w:val="en-GB"/>
        </w:rPr>
      </w:pPr>
      <w:r w:rsidRPr="00EC4AF7">
        <w:rPr>
          <w:lang w:val="en-GB"/>
        </w:rPr>
        <w:t>Off-site activities include talks, exhibitions, workshops, work with community groups as well as schools and colleges and project activities such as oral history training and research support.</w:t>
      </w:r>
    </w:p>
    <w:p w:rsidRPr="00EC4AF7" w:rsidR="00C84750" w:rsidRDefault="00C84750" w14:paraId="554B0975" w14:textId="77777777">
      <w:pPr>
        <w:pStyle w:val="BodyText"/>
        <w:rPr>
          <w:lang w:val="en-GB"/>
        </w:rPr>
      </w:pPr>
    </w:p>
    <w:p w:rsidRPr="00EC4AF7" w:rsidR="00C84750" w:rsidRDefault="004810C7" w14:paraId="3AB6B9C7" w14:textId="77777777">
      <w:pPr>
        <w:pStyle w:val="Heading3"/>
        <w:numPr>
          <w:ilvl w:val="0"/>
          <w:numId w:val="1"/>
        </w:numPr>
        <w:tabs>
          <w:tab w:val="left" w:pos="478"/>
        </w:tabs>
        <w:rPr>
          <w:lang w:val="en-GB"/>
        </w:rPr>
      </w:pPr>
      <w:bookmarkStart w:name="_Access_online" w:id="12"/>
      <w:bookmarkEnd w:id="12"/>
      <w:r w:rsidRPr="00EC4AF7">
        <w:rPr>
          <w:lang w:val="en-GB"/>
        </w:rPr>
        <w:t>Access</w:t>
      </w:r>
      <w:r w:rsidRPr="00EC4AF7">
        <w:rPr>
          <w:spacing w:val="-1"/>
          <w:lang w:val="en-GB"/>
        </w:rPr>
        <w:t xml:space="preserve"> </w:t>
      </w:r>
      <w:r w:rsidRPr="00EC4AF7">
        <w:rPr>
          <w:lang w:val="en-GB"/>
        </w:rPr>
        <w:t>online</w:t>
      </w:r>
    </w:p>
    <w:p w:rsidRPr="00EC4AF7" w:rsidR="00C84750" w:rsidRDefault="004810C7" w14:paraId="0F01CCD4" w14:textId="79B8D5E7">
      <w:pPr>
        <w:pStyle w:val="ListParagraph"/>
        <w:numPr>
          <w:ilvl w:val="1"/>
          <w:numId w:val="1"/>
        </w:numPr>
        <w:tabs>
          <w:tab w:val="left" w:pos="826"/>
          <w:tab w:val="left" w:pos="827"/>
        </w:tabs>
        <w:ind w:left="826" w:right="1916"/>
        <w:rPr>
          <w:lang w:val="en-GB"/>
        </w:rPr>
      </w:pPr>
      <w:r w:rsidRPr="00EC4AF7">
        <w:rPr>
          <w:lang w:val="en-GB"/>
        </w:rPr>
        <w:t xml:space="preserve">The JAS provides worldwide access to a large quantity of its </w:t>
      </w:r>
      <w:r w:rsidRPr="00EC4AF7" w:rsidR="003E0563">
        <w:rPr>
          <w:lang w:val="en-GB"/>
        </w:rPr>
        <w:t xml:space="preserve">family history </w:t>
      </w:r>
      <w:r w:rsidRPr="00EC4AF7">
        <w:rPr>
          <w:lang w:val="en-GB"/>
        </w:rPr>
        <w:t>resources via Ancestry.co.uk. Access to this resource is free on-site at</w:t>
      </w:r>
      <w:r w:rsidRPr="00EC4AF7">
        <w:rPr>
          <w:spacing w:val="-34"/>
          <w:lang w:val="en-GB"/>
        </w:rPr>
        <w:t xml:space="preserve"> </w:t>
      </w:r>
      <w:r w:rsidRPr="00EC4AF7">
        <w:rPr>
          <w:lang w:val="en-GB"/>
        </w:rPr>
        <w:t>DHC</w:t>
      </w:r>
      <w:r w:rsidRPr="00EC4AF7" w:rsidR="003E0563">
        <w:rPr>
          <w:lang w:val="en-GB"/>
        </w:rPr>
        <w:t xml:space="preserve"> and Dorset’s other public libraries</w:t>
      </w:r>
      <w:r w:rsidRPr="00EC4AF7">
        <w:rPr>
          <w:lang w:val="en-GB"/>
        </w:rPr>
        <w:t>.</w:t>
      </w:r>
    </w:p>
    <w:p w:rsidRPr="00EC4AF7" w:rsidR="00C84750" w:rsidRDefault="00C84750" w14:paraId="531BAA12" w14:textId="77777777">
      <w:pPr>
        <w:pStyle w:val="BodyText"/>
        <w:rPr>
          <w:lang w:val="en-GB"/>
        </w:rPr>
      </w:pPr>
    </w:p>
    <w:p w:rsidRPr="00EC4AF7" w:rsidR="00C84750" w:rsidRDefault="004810C7" w14:paraId="67585233" w14:textId="566029F9">
      <w:pPr>
        <w:pStyle w:val="ListParagraph"/>
        <w:numPr>
          <w:ilvl w:val="1"/>
          <w:numId w:val="1"/>
        </w:numPr>
        <w:tabs>
          <w:tab w:val="left" w:pos="826"/>
          <w:tab w:val="left" w:pos="827"/>
        </w:tabs>
        <w:ind w:left="826" w:right="1389"/>
        <w:rPr>
          <w:lang w:val="en-GB"/>
        </w:rPr>
      </w:pPr>
      <w:r w:rsidRPr="00EC4AF7">
        <w:rPr>
          <w:lang w:val="en-GB"/>
        </w:rPr>
        <w:t xml:space="preserve">The JAS provides </w:t>
      </w:r>
      <w:r w:rsidR="003F1D33">
        <w:rPr>
          <w:lang w:val="en-GB"/>
        </w:rPr>
        <w:t xml:space="preserve">free </w:t>
      </w:r>
      <w:r w:rsidRPr="00EC4AF7">
        <w:rPr>
          <w:lang w:val="en-GB"/>
        </w:rPr>
        <w:t>online access to the catalogues of its collections. The online catalogue is hosted on the Dorset Council website. As cataloguing of the material is undertaken these are regularly updated</w:t>
      </w:r>
      <w:r w:rsidRPr="00EC4AF7" w:rsidR="00F73FB1">
        <w:rPr>
          <w:lang w:val="en-GB"/>
        </w:rPr>
        <w:t>.</w:t>
      </w:r>
    </w:p>
    <w:p w:rsidRPr="00EC4AF7" w:rsidR="00C84750" w:rsidRDefault="00C84750" w14:paraId="42564A51" w14:textId="77777777">
      <w:pPr>
        <w:pStyle w:val="BodyText"/>
        <w:rPr>
          <w:lang w:val="en-GB"/>
        </w:rPr>
      </w:pPr>
    </w:p>
    <w:p w:rsidRPr="00EC4AF7" w:rsidR="00C84750" w:rsidRDefault="004810C7" w14:paraId="036DCC76" w14:textId="7416C818">
      <w:pPr>
        <w:pStyle w:val="ListParagraph"/>
        <w:numPr>
          <w:ilvl w:val="1"/>
          <w:numId w:val="1"/>
        </w:numPr>
        <w:tabs>
          <w:tab w:val="left" w:pos="826"/>
          <w:tab w:val="left" w:pos="827"/>
        </w:tabs>
        <w:ind w:left="826" w:right="1328"/>
        <w:rPr>
          <w:lang w:val="en-GB"/>
        </w:rPr>
      </w:pPr>
      <w:r w:rsidRPr="00EC4AF7">
        <w:rPr>
          <w:lang w:val="en-GB"/>
        </w:rPr>
        <w:t xml:space="preserve">DHC will continue to increase digital resources and aim over time to make </w:t>
      </w:r>
      <w:r w:rsidR="00130D12">
        <w:rPr>
          <w:lang w:val="en-GB"/>
        </w:rPr>
        <w:t xml:space="preserve">more </w:t>
      </w:r>
      <w:r w:rsidRPr="00EC4AF7">
        <w:rPr>
          <w:lang w:val="en-GB"/>
        </w:rPr>
        <w:t>collections-related material (both catalogues and content) available</w:t>
      </w:r>
      <w:r w:rsidRPr="00EC4AF7">
        <w:rPr>
          <w:spacing w:val="-13"/>
          <w:lang w:val="en-GB"/>
        </w:rPr>
        <w:t xml:space="preserve"> </w:t>
      </w:r>
      <w:r w:rsidRPr="00EC4AF7">
        <w:rPr>
          <w:lang w:val="en-GB"/>
        </w:rPr>
        <w:t>online</w:t>
      </w:r>
      <w:r w:rsidRPr="00EC4AF7" w:rsidR="00AB5A35">
        <w:rPr>
          <w:lang w:val="en-GB"/>
        </w:rPr>
        <w:t xml:space="preserve">. </w:t>
      </w:r>
      <w:r w:rsidRPr="00EC4AF7" w:rsidR="00B519EF">
        <w:rPr>
          <w:lang w:val="en-GB"/>
        </w:rPr>
        <w:t>Material from collections</w:t>
      </w:r>
      <w:r w:rsidRPr="00EC4AF7" w:rsidR="00AB5A35">
        <w:rPr>
          <w:lang w:val="en-GB"/>
        </w:rPr>
        <w:t xml:space="preserve"> will be digitised in accordance with</w:t>
      </w:r>
      <w:r w:rsidRPr="00EC4AF7" w:rsidR="00D43488">
        <w:rPr>
          <w:lang w:val="en-GB"/>
        </w:rPr>
        <w:t xml:space="preserve"> </w:t>
      </w:r>
      <w:r w:rsidRPr="00EC4AF7" w:rsidR="00794CBE">
        <w:rPr>
          <w:lang w:val="en-GB"/>
        </w:rPr>
        <w:t>the Digitisation Policy (2023).</w:t>
      </w:r>
    </w:p>
    <w:p w:rsidRPr="00EC4AF7" w:rsidR="00C84750" w:rsidRDefault="00C84750" w14:paraId="264985D6" w14:textId="77777777">
      <w:pPr>
        <w:pStyle w:val="BodyText"/>
        <w:rPr>
          <w:lang w:val="en-GB"/>
        </w:rPr>
      </w:pPr>
    </w:p>
    <w:p w:rsidRPr="00EC4AF7" w:rsidR="00C84750" w:rsidRDefault="004810C7" w14:paraId="6DA03AB5" w14:textId="4708BAF5">
      <w:pPr>
        <w:pStyle w:val="ListParagraph"/>
        <w:numPr>
          <w:ilvl w:val="1"/>
          <w:numId w:val="1"/>
        </w:numPr>
        <w:tabs>
          <w:tab w:val="left" w:pos="826"/>
          <w:tab w:val="left" w:pos="827"/>
        </w:tabs>
        <w:ind w:right="1413"/>
        <w:rPr>
          <w:lang w:val="en-GB"/>
        </w:rPr>
      </w:pPr>
      <w:r w:rsidRPr="00EC4AF7">
        <w:rPr>
          <w:lang w:val="en-GB"/>
        </w:rPr>
        <w:t>The JAS features on Dorset Council’s website with pages that provide information on how to access and use the service along with guides to particular types of record or areas of research. The web pages and social media are used to showcase interesting aspects of the collection and to raise</w:t>
      </w:r>
      <w:r w:rsidRPr="00EC4AF7">
        <w:rPr>
          <w:spacing w:val="-1"/>
          <w:lang w:val="en-GB"/>
        </w:rPr>
        <w:t xml:space="preserve"> the </w:t>
      </w:r>
      <w:r w:rsidRPr="00EC4AF7">
        <w:rPr>
          <w:lang w:val="en-GB"/>
        </w:rPr>
        <w:t>profile of the service.</w:t>
      </w:r>
    </w:p>
    <w:p w:rsidRPr="00EC4AF7" w:rsidR="00C84750" w:rsidRDefault="00C84750" w14:paraId="36F91509" w14:textId="77777777">
      <w:pPr>
        <w:pStyle w:val="BodyText"/>
        <w:rPr>
          <w:lang w:val="en-GB"/>
        </w:rPr>
      </w:pPr>
    </w:p>
    <w:p w:rsidRPr="00EC4AF7" w:rsidR="00C84750" w:rsidRDefault="004810C7" w14:paraId="0CA8C7AD" w14:textId="77777777">
      <w:pPr>
        <w:pStyle w:val="Heading3"/>
        <w:numPr>
          <w:ilvl w:val="0"/>
          <w:numId w:val="1"/>
        </w:numPr>
        <w:tabs>
          <w:tab w:val="left" w:pos="478"/>
        </w:tabs>
        <w:rPr>
          <w:lang w:val="en-GB"/>
        </w:rPr>
      </w:pPr>
      <w:bookmarkStart w:name="_Volunteers" w:id="13"/>
      <w:bookmarkEnd w:id="13"/>
      <w:r w:rsidRPr="00EC4AF7">
        <w:rPr>
          <w:lang w:val="en-GB"/>
        </w:rPr>
        <w:t>Volunteers</w:t>
      </w:r>
    </w:p>
    <w:p w:rsidRPr="00EC4AF7" w:rsidR="00AB1B22" w:rsidP="00AB1B22" w:rsidRDefault="00AB1B22" w14:paraId="0A919A5E" w14:textId="77777777">
      <w:pPr>
        <w:pStyle w:val="ListParagraph"/>
        <w:numPr>
          <w:ilvl w:val="1"/>
          <w:numId w:val="1"/>
        </w:numPr>
        <w:rPr>
          <w:lang w:val="en-GB"/>
        </w:rPr>
      </w:pPr>
      <w:r w:rsidRPr="00EC4AF7">
        <w:rPr>
          <w:lang w:val="en-GB"/>
        </w:rPr>
        <w:t>The JAS recruits volunteers who are a vital form of additional capacity and expertise within the JAS’s range of activities. Volunteers at DHC learn skills and work within a sociable context and the JAS benefits from their input. The service provides support for a limited number of volunteers with additional needs.</w:t>
      </w:r>
    </w:p>
    <w:p w:rsidRPr="00EC4AF7" w:rsidR="0049322B" w:rsidP="0049322B" w:rsidRDefault="0049322B" w14:paraId="2AA23C82" w14:textId="77777777">
      <w:pPr>
        <w:pStyle w:val="ListParagraph"/>
        <w:ind w:left="827" w:firstLine="0"/>
        <w:rPr>
          <w:lang w:val="en-GB"/>
        </w:rPr>
      </w:pPr>
    </w:p>
    <w:p w:rsidRPr="00EC4AF7" w:rsidR="0049322B" w:rsidP="0049322B" w:rsidRDefault="0049322B" w14:paraId="32186930" w14:textId="77777777">
      <w:pPr>
        <w:pStyle w:val="ListParagraph"/>
        <w:numPr>
          <w:ilvl w:val="1"/>
          <w:numId w:val="1"/>
        </w:numPr>
        <w:rPr>
          <w:lang w:val="en-GB"/>
        </w:rPr>
      </w:pPr>
      <w:r w:rsidRPr="00EC4AF7">
        <w:rPr>
          <w:lang w:val="en-GB"/>
        </w:rPr>
        <w:t xml:space="preserve">The JAS is also supported by the Dorset Archives Trust (DAT). This charitable body carries out fundraising to support projects, assist with collections management and provides financial support to volunteers. </w:t>
      </w:r>
    </w:p>
    <w:p w:rsidRPr="00EC4AF7" w:rsidR="006262EB" w:rsidP="006262EB" w:rsidRDefault="006262EB" w14:paraId="061C1E1B" w14:textId="77777777">
      <w:pPr>
        <w:pStyle w:val="ListParagraph"/>
        <w:rPr>
          <w:lang w:val="en-GB"/>
        </w:rPr>
      </w:pPr>
    </w:p>
    <w:p w:rsidRPr="00EC4AF7" w:rsidR="006262EB" w:rsidP="0049322B" w:rsidRDefault="006262EB" w14:paraId="66B9EF3E" w14:textId="22EC2DC7">
      <w:pPr>
        <w:pStyle w:val="ListParagraph"/>
        <w:numPr>
          <w:ilvl w:val="1"/>
          <w:numId w:val="1"/>
        </w:numPr>
        <w:rPr>
          <w:lang w:val="en-GB"/>
        </w:rPr>
      </w:pPr>
      <w:r w:rsidRPr="00EC4AF7">
        <w:rPr>
          <w:lang w:val="en-GB"/>
        </w:rPr>
        <w:t>Dorset Archives Trust also holds events which relate to the collections held at DHC to raise awareness of the service.</w:t>
      </w:r>
    </w:p>
    <w:p w:rsidRPr="00EC4AF7" w:rsidR="00C84750" w:rsidRDefault="00C84750" w14:paraId="47C0C536" w14:textId="77777777">
      <w:pPr>
        <w:pStyle w:val="BodyText"/>
        <w:rPr>
          <w:lang w:val="en-GB"/>
        </w:rPr>
      </w:pPr>
    </w:p>
    <w:p w:rsidRPr="00EC4AF7" w:rsidR="00C84750" w:rsidRDefault="004810C7" w14:paraId="495A805C" w14:textId="77777777">
      <w:pPr>
        <w:pStyle w:val="Heading3"/>
        <w:numPr>
          <w:ilvl w:val="0"/>
          <w:numId w:val="1"/>
        </w:numPr>
        <w:tabs>
          <w:tab w:val="left" w:pos="478"/>
        </w:tabs>
        <w:rPr>
          <w:lang w:val="en-GB"/>
        </w:rPr>
      </w:pPr>
      <w:bookmarkStart w:name="_Review_of_the" w:id="14"/>
      <w:bookmarkEnd w:id="14"/>
      <w:r w:rsidRPr="00EC4AF7">
        <w:rPr>
          <w:lang w:val="en-GB"/>
        </w:rPr>
        <w:t>Review of the</w:t>
      </w:r>
      <w:r w:rsidRPr="00EC4AF7">
        <w:rPr>
          <w:spacing w:val="-1"/>
          <w:lang w:val="en-GB"/>
        </w:rPr>
        <w:t xml:space="preserve"> </w:t>
      </w:r>
      <w:r w:rsidRPr="00EC4AF7">
        <w:rPr>
          <w:lang w:val="en-GB"/>
        </w:rPr>
        <w:t>Policy</w:t>
      </w:r>
    </w:p>
    <w:p w:rsidRPr="00EC4AF7" w:rsidR="00C84750" w:rsidRDefault="004810C7" w14:paraId="2FFB17CC" w14:textId="70DF8F8D">
      <w:pPr>
        <w:pStyle w:val="ListParagraph"/>
        <w:numPr>
          <w:ilvl w:val="1"/>
          <w:numId w:val="1"/>
        </w:numPr>
        <w:tabs>
          <w:tab w:val="left" w:pos="826"/>
          <w:tab w:val="left" w:pos="827"/>
        </w:tabs>
        <w:ind w:left="826" w:right="1315"/>
        <w:rPr>
          <w:lang w:val="en-GB"/>
        </w:rPr>
      </w:pPr>
      <w:r w:rsidRPr="00EC4AF7">
        <w:rPr>
          <w:lang w:val="en-GB"/>
        </w:rPr>
        <w:t xml:space="preserve">The policy will be reviewed in consultation with interested organisations, stakeholders and individuals every 3 years to take into account any new legislation, regulations, guidance, or business practices. The date for the next review of the policy will be </w:t>
      </w:r>
      <w:r w:rsidR="00654CE0">
        <w:rPr>
          <w:lang w:val="en-GB"/>
        </w:rPr>
        <w:t>September</w:t>
      </w:r>
      <w:r w:rsidRPr="00EC4AF7">
        <w:rPr>
          <w:spacing w:val="-1"/>
          <w:lang w:val="en-GB"/>
        </w:rPr>
        <w:t xml:space="preserve"> </w:t>
      </w:r>
      <w:r w:rsidRPr="00EC4AF7">
        <w:rPr>
          <w:lang w:val="en-GB"/>
        </w:rPr>
        <w:t>202</w:t>
      </w:r>
      <w:r w:rsidRPr="00EC4AF7" w:rsidR="0061469B">
        <w:rPr>
          <w:lang w:val="en-GB"/>
        </w:rPr>
        <w:t>6</w:t>
      </w:r>
      <w:r w:rsidRPr="00EC4AF7">
        <w:rPr>
          <w:lang w:val="en-GB"/>
        </w:rPr>
        <w:t>.</w:t>
      </w:r>
    </w:p>
    <w:p w:rsidRPr="00EC4AF7" w:rsidR="00C84750" w:rsidRDefault="00C84750" w14:paraId="4ECCC6CC" w14:textId="77777777">
      <w:pPr>
        <w:pStyle w:val="BodyText"/>
        <w:rPr>
          <w:lang w:val="en-GB"/>
        </w:rPr>
      </w:pPr>
    </w:p>
    <w:p w:rsidRPr="00EC4AF7" w:rsidR="00C84750" w:rsidRDefault="004810C7" w14:paraId="20F36A36" w14:textId="77777777">
      <w:pPr>
        <w:pStyle w:val="Heading3"/>
        <w:numPr>
          <w:ilvl w:val="0"/>
          <w:numId w:val="1"/>
        </w:numPr>
        <w:tabs>
          <w:tab w:val="left" w:pos="478"/>
        </w:tabs>
        <w:rPr>
          <w:lang w:val="en-GB"/>
        </w:rPr>
      </w:pPr>
      <w:bookmarkStart w:name="_Further_information_or" w:id="15"/>
      <w:bookmarkEnd w:id="15"/>
      <w:r w:rsidRPr="00EC4AF7">
        <w:rPr>
          <w:lang w:val="en-GB"/>
        </w:rPr>
        <w:t>Further information or</w:t>
      </w:r>
      <w:r w:rsidRPr="00EC4AF7">
        <w:rPr>
          <w:spacing w:val="1"/>
          <w:lang w:val="en-GB"/>
        </w:rPr>
        <w:t xml:space="preserve"> </w:t>
      </w:r>
      <w:r w:rsidRPr="00EC4AF7">
        <w:rPr>
          <w:lang w:val="en-GB"/>
        </w:rPr>
        <w:t>comment</w:t>
      </w:r>
    </w:p>
    <w:p w:rsidRPr="00EC4AF7" w:rsidR="00C84750" w:rsidRDefault="004810C7" w14:paraId="353E54E3" w14:textId="77777777">
      <w:pPr>
        <w:pStyle w:val="ListParagraph"/>
        <w:numPr>
          <w:ilvl w:val="1"/>
          <w:numId w:val="1"/>
        </w:numPr>
        <w:tabs>
          <w:tab w:val="left" w:pos="826"/>
          <w:tab w:val="left" w:pos="827"/>
        </w:tabs>
        <w:rPr>
          <w:lang w:val="en-GB"/>
        </w:rPr>
      </w:pPr>
      <w:r w:rsidRPr="00EC4AF7">
        <w:rPr>
          <w:lang w:val="en-GB"/>
        </w:rPr>
        <w:t>Copies of this policy are available in large</w:t>
      </w:r>
      <w:r w:rsidRPr="00EC4AF7">
        <w:rPr>
          <w:spacing w:val="-4"/>
          <w:lang w:val="en-GB"/>
        </w:rPr>
        <w:t xml:space="preserve"> </w:t>
      </w:r>
      <w:r w:rsidRPr="00EC4AF7">
        <w:rPr>
          <w:lang w:val="en-GB"/>
        </w:rPr>
        <w:t>print.</w:t>
      </w:r>
    </w:p>
    <w:p w:rsidRPr="00EC4AF7" w:rsidR="00C84750" w:rsidRDefault="00C84750" w14:paraId="334B55F1" w14:textId="77777777">
      <w:pPr>
        <w:pStyle w:val="BodyText"/>
        <w:rPr>
          <w:lang w:val="en-GB"/>
        </w:rPr>
      </w:pPr>
    </w:p>
    <w:p w:rsidRPr="00EC4AF7" w:rsidR="00C84750" w:rsidRDefault="004810C7" w14:paraId="6C2CD158" w14:textId="73A3AB1C">
      <w:pPr>
        <w:pStyle w:val="ListParagraph"/>
        <w:numPr>
          <w:ilvl w:val="1"/>
          <w:numId w:val="1"/>
        </w:numPr>
        <w:tabs>
          <w:tab w:val="left" w:pos="837"/>
          <w:tab w:val="left" w:pos="838"/>
        </w:tabs>
        <w:ind w:left="826" w:right="1649"/>
        <w:rPr>
          <w:lang w:val="en-GB"/>
        </w:rPr>
      </w:pPr>
      <w:r w:rsidRPr="00EC4AF7">
        <w:rPr>
          <w:lang w:val="en-GB"/>
        </w:rPr>
        <w:t>To comment on this policy or for further information about it, contact the</w:t>
      </w:r>
      <w:r w:rsidRPr="00EC4AF7">
        <w:rPr>
          <w:spacing w:val="-42"/>
          <w:lang w:val="en-GB"/>
        </w:rPr>
        <w:t xml:space="preserve"> </w:t>
      </w:r>
      <w:r w:rsidRPr="00EC4AF7">
        <w:rPr>
          <w:lang w:val="en-GB"/>
        </w:rPr>
        <w:t>Service Manager for Archives</w:t>
      </w:r>
      <w:r w:rsidRPr="00EC4AF7" w:rsidR="02BEE8D3">
        <w:rPr>
          <w:lang w:val="en-GB"/>
        </w:rPr>
        <w:t xml:space="preserve"> and Records</w:t>
      </w:r>
      <w:r w:rsidRPr="00EC4AF7">
        <w:rPr>
          <w:lang w:val="en-GB"/>
        </w:rPr>
        <w:t xml:space="preserve"> at:</w:t>
      </w:r>
    </w:p>
    <w:p w:rsidRPr="00EC4AF7" w:rsidR="00C84750" w:rsidRDefault="004810C7" w14:paraId="0E681229" w14:textId="094015A2">
      <w:pPr>
        <w:pStyle w:val="BodyText"/>
        <w:tabs>
          <w:tab w:val="right" w:pos="3684"/>
        </w:tabs>
        <w:spacing w:before="253"/>
        <w:ind w:left="827" w:right="2882"/>
        <w:rPr>
          <w:lang w:val="en-GB"/>
        </w:rPr>
      </w:pPr>
      <w:r w:rsidRPr="00EC4AF7">
        <w:rPr>
          <w:lang w:val="en-GB"/>
        </w:rPr>
        <w:t>Dorset History Centre, Bridport Road, Dorchester, Dorset DT1 1RP Tel:</w:t>
      </w:r>
      <w:r w:rsidRPr="00EC4AF7" w:rsidR="0061469B">
        <w:rPr>
          <w:lang w:val="en-GB"/>
        </w:rPr>
        <w:tab/>
      </w:r>
      <w:r w:rsidRPr="00EC4AF7">
        <w:rPr>
          <w:lang w:val="en-GB"/>
        </w:rPr>
        <w:t>01305</w:t>
      </w:r>
      <w:r w:rsidRPr="00EC4AF7">
        <w:rPr>
          <w:spacing w:val="-10"/>
          <w:lang w:val="en-GB"/>
        </w:rPr>
        <w:t xml:space="preserve"> </w:t>
      </w:r>
      <w:r w:rsidRPr="00EC4AF7">
        <w:rPr>
          <w:lang w:val="en-GB"/>
        </w:rPr>
        <w:t>250550</w:t>
      </w:r>
    </w:p>
    <w:p w:rsidRPr="00EC4AF7" w:rsidR="00C84750" w:rsidRDefault="004810C7" w14:paraId="498D65AB" w14:textId="7D65E5EF">
      <w:pPr>
        <w:pStyle w:val="BodyText"/>
        <w:ind w:left="827"/>
        <w:rPr>
          <w:lang w:val="en-GB"/>
        </w:rPr>
      </w:pPr>
      <w:r w:rsidRPr="00EC4AF7">
        <w:rPr>
          <w:lang w:val="en-GB"/>
        </w:rPr>
        <w:t xml:space="preserve">E-mail: </w:t>
      </w:r>
      <w:r w:rsidRPr="00EC4AF7" w:rsidR="0061469B">
        <w:rPr>
          <w:lang w:val="en-GB"/>
        </w:rPr>
        <w:tab/>
      </w:r>
      <w:hyperlink w:history="1" r:id="rId17">
        <w:r w:rsidRPr="00EC4AF7" w:rsidR="0061469B">
          <w:rPr>
            <w:rStyle w:val="Hyperlink"/>
            <w:lang w:val="en-GB"/>
          </w:rPr>
          <w:t>archives@dorsetcouncil.gov.uk</w:t>
        </w:r>
      </w:hyperlink>
    </w:p>
    <w:p w:rsidRPr="00251A8B" w:rsidR="00C84750" w:rsidRDefault="004810C7" w14:paraId="5082227E" w14:textId="37F49655">
      <w:pPr>
        <w:pStyle w:val="BodyText"/>
        <w:ind w:left="827"/>
      </w:pPr>
      <w:r w:rsidRPr="00EC4AF7">
        <w:rPr>
          <w:lang w:val="en-GB"/>
        </w:rPr>
        <w:t xml:space="preserve">Website: </w:t>
      </w:r>
      <w:r w:rsidRPr="00EC4AF7" w:rsidR="0061469B">
        <w:rPr>
          <w:lang w:val="en-GB"/>
        </w:rPr>
        <w:tab/>
      </w:r>
      <w:hyperlink w:history="1" r:id="rId18">
        <w:r w:rsidRPr="00EC4AF7" w:rsidR="0061469B">
          <w:rPr>
            <w:rStyle w:val="Hyperlink"/>
            <w:lang w:val="en-GB"/>
          </w:rPr>
          <w:t>www.dorsetcouncil.gov.uk/dorsethistorycentre</w:t>
        </w:r>
      </w:hyperlink>
    </w:p>
    <w:sectPr w:rsidRPr="00251A8B" w:rsidR="00C84750">
      <w:footerReference w:type="default" r:id="rId19"/>
      <w:pgSz w:w="11900" w:h="16840" w:orient="portrait"/>
      <w:pgMar w:top="920" w:right="360" w:bottom="960" w:left="130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47686" w:rsidRDefault="00747686" w14:paraId="4EE8140E" w14:textId="77777777">
      <w:r>
        <w:separator/>
      </w:r>
    </w:p>
  </w:endnote>
  <w:endnote w:type="continuationSeparator" w:id="0">
    <w:p w:rsidR="00747686" w:rsidRDefault="00747686" w14:paraId="61ADAF6D" w14:textId="77777777">
      <w:r>
        <w:continuationSeparator/>
      </w:r>
    </w:p>
  </w:endnote>
  <w:endnote w:type="continuationNotice" w:id="1">
    <w:p w:rsidR="00747686" w:rsidRDefault="00747686" w14:paraId="4AE07F3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84750" w:rsidRDefault="0019455B" w14:paraId="1DF7826B" w14:textId="6104084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21B325A" wp14:editId="47D8BE29">
              <wp:simplePos x="0" y="0"/>
              <wp:positionH relativeFrom="page">
                <wp:posOffset>6816725</wp:posOffset>
              </wp:positionH>
              <wp:positionV relativeFrom="page">
                <wp:posOffset>10062210</wp:posOffset>
              </wp:positionV>
              <wp:extent cx="152400" cy="1943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750" w:rsidRDefault="004810C7" w14:paraId="1A49AF8B" w14:textId="77777777">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21B325A">
              <v:stroke joinstyle="miter"/>
              <v:path gradientshapeok="t" o:connecttype="rect"/>
            </v:shapetype>
            <v:shape id="Text Box 1" style="position:absolute;margin-left:536.75pt;margin-top:792.3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">
              <v:textbox inset="0,0,0,0">
                <w:txbxContent>
                  <w:p w:rsidR="00C84750" w:rsidRDefault="004810C7" w14:paraId="1A49AF8B" w14:textId="77777777">
                    <w:pPr>
                      <w:spacing w:before="10"/>
                      <w:ind w:left="6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47686" w:rsidRDefault="00747686" w14:paraId="35D26E79" w14:textId="77777777">
      <w:r>
        <w:separator/>
      </w:r>
    </w:p>
  </w:footnote>
  <w:footnote w:type="continuationSeparator" w:id="0">
    <w:p w:rsidR="00747686" w:rsidRDefault="00747686" w14:paraId="3A9C1922" w14:textId="77777777">
      <w:r>
        <w:continuationSeparator/>
      </w:r>
    </w:p>
  </w:footnote>
  <w:footnote w:type="continuationNotice" w:id="1">
    <w:p w:rsidR="00747686" w:rsidRDefault="00747686" w14:paraId="01AF955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432C2"/>
    <w:multiLevelType w:val="multilevel"/>
    <w:tmpl w:val="F004609C"/>
    <w:lvl w:ilvl="0">
      <w:start w:val="1"/>
      <w:numFmt w:val="decimal"/>
      <w:lvlText w:val="%1."/>
      <w:lvlJc w:val="left"/>
      <w:pPr>
        <w:ind w:left="478" w:hanging="360"/>
      </w:pPr>
      <w:rPr>
        <w:rFonts w:hint="default" w:ascii="Arial" w:hAnsi="Arial" w:eastAsia="Arial" w:cs="Arial"/>
        <w:b/>
        <w:bCs/>
        <w:spacing w:val="-7"/>
        <w:w w:val="100"/>
        <w:sz w:val="22"/>
        <w:szCs w:val="22"/>
        <w:lang w:val="en-US" w:eastAsia="en-US" w:bidi="ar-SA"/>
      </w:rPr>
    </w:lvl>
    <w:lvl w:ilvl="1">
      <w:start w:val="1"/>
      <w:numFmt w:val="decimal"/>
      <w:lvlText w:val="%1.%2"/>
      <w:lvlJc w:val="left"/>
      <w:pPr>
        <w:ind w:left="827" w:hanging="709"/>
      </w:pPr>
      <w:rPr>
        <w:rFonts w:hint="default" w:ascii="Arial" w:hAnsi="Arial" w:eastAsia="Arial" w:cs="Arial"/>
        <w:spacing w:val="-1"/>
        <w:w w:val="100"/>
        <w:sz w:val="22"/>
        <w:szCs w:val="22"/>
        <w:lang w:val="en-US" w:eastAsia="en-US" w:bidi="ar-SA"/>
      </w:rPr>
    </w:lvl>
    <w:lvl w:ilvl="2">
      <w:numFmt w:val="bullet"/>
      <w:lvlText w:val="•"/>
      <w:lvlJc w:val="left"/>
      <w:pPr>
        <w:ind w:left="1866" w:hanging="709"/>
      </w:pPr>
      <w:rPr>
        <w:rFonts w:hint="default"/>
        <w:lang w:val="en-US" w:eastAsia="en-US" w:bidi="ar-SA"/>
      </w:rPr>
    </w:lvl>
    <w:lvl w:ilvl="3">
      <w:numFmt w:val="bullet"/>
      <w:lvlText w:val="•"/>
      <w:lvlJc w:val="left"/>
      <w:pPr>
        <w:ind w:left="2913" w:hanging="709"/>
      </w:pPr>
      <w:rPr>
        <w:rFonts w:hint="default"/>
        <w:lang w:val="en-US" w:eastAsia="en-US" w:bidi="ar-SA"/>
      </w:rPr>
    </w:lvl>
    <w:lvl w:ilvl="4">
      <w:numFmt w:val="bullet"/>
      <w:lvlText w:val="•"/>
      <w:lvlJc w:val="left"/>
      <w:pPr>
        <w:ind w:left="3960" w:hanging="709"/>
      </w:pPr>
      <w:rPr>
        <w:rFonts w:hint="default"/>
        <w:lang w:val="en-US" w:eastAsia="en-US" w:bidi="ar-SA"/>
      </w:rPr>
    </w:lvl>
    <w:lvl w:ilvl="5">
      <w:numFmt w:val="bullet"/>
      <w:lvlText w:val="•"/>
      <w:lvlJc w:val="left"/>
      <w:pPr>
        <w:ind w:left="5006" w:hanging="709"/>
      </w:pPr>
      <w:rPr>
        <w:rFonts w:hint="default"/>
        <w:lang w:val="en-US" w:eastAsia="en-US" w:bidi="ar-SA"/>
      </w:rPr>
    </w:lvl>
    <w:lvl w:ilvl="6">
      <w:numFmt w:val="bullet"/>
      <w:lvlText w:val="•"/>
      <w:lvlJc w:val="left"/>
      <w:pPr>
        <w:ind w:left="6053" w:hanging="709"/>
      </w:pPr>
      <w:rPr>
        <w:rFonts w:hint="default"/>
        <w:lang w:val="en-US" w:eastAsia="en-US" w:bidi="ar-SA"/>
      </w:rPr>
    </w:lvl>
    <w:lvl w:ilvl="7">
      <w:numFmt w:val="bullet"/>
      <w:lvlText w:val="•"/>
      <w:lvlJc w:val="left"/>
      <w:pPr>
        <w:ind w:left="7100" w:hanging="709"/>
      </w:pPr>
      <w:rPr>
        <w:rFonts w:hint="default"/>
        <w:lang w:val="en-US" w:eastAsia="en-US" w:bidi="ar-SA"/>
      </w:rPr>
    </w:lvl>
    <w:lvl w:ilvl="8">
      <w:numFmt w:val="bullet"/>
      <w:lvlText w:val="•"/>
      <w:lvlJc w:val="left"/>
      <w:pPr>
        <w:ind w:left="8146" w:hanging="709"/>
      </w:pPr>
      <w:rPr>
        <w:rFonts w:hint="default"/>
        <w:lang w:val="en-US" w:eastAsia="en-US" w:bidi="ar-SA"/>
      </w:rPr>
    </w:lvl>
  </w:abstractNum>
  <w:num w:numId="1" w16cid:durableId="1415855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trackRevisions w:val="false"/>
  <w:defaultTabStop w:val="720"/>
  <w:drawingGridHorizontalSpacing w:val="110"/>
  <w:displayHorizontalDrawingGridEvery w:val="2"/>
  <w:characterSpacingControl w:val="doNotCompress"/>
  <w:hdrShapeDefaults>
    <o:shapedefaults v:ext="edit" spidmax="206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50"/>
    <w:rsid w:val="00015816"/>
    <w:rsid w:val="000B51B5"/>
    <w:rsid w:val="000C77EC"/>
    <w:rsid w:val="000D4ACA"/>
    <w:rsid w:val="0010339E"/>
    <w:rsid w:val="00120D1C"/>
    <w:rsid w:val="00130D12"/>
    <w:rsid w:val="001328CD"/>
    <w:rsid w:val="0019455B"/>
    <w:rsid w:val="001A0B93"/>
    <w:rsid w:val="001A16F0"/>
    <w:rsid w:val="001B6110"/>
    <w:rsid w:val="001D19D2"/>
    <w:rsid w:val="00201DB2"/>
    <w:rsid w:val="00203B63"/>
    <w:rsid w:val="002366FB"/>
    <w:rsid w:val="00251A8B"/>
    <w:rsid w:val="002620AC"/>
    <w:rsid w:val="0028540C"/>
    <w:rsid w:val="00287C6F"/>
    <w:rsid w:val="002A2370"/>
    <w:rsid w:val="00322195"/>
    <w:rsid w:val="00386047"/>
    <w:rsid w:val="00390DD2"/>
    <w:rsid w:val="003B4F2F"/>
    <w:rsid w:val="003C3412"/>
    <w:rsid w:val="003C5819"/>
    <w:rsid w:val="003E0563"/>
    <w:rsid w:val="003F1D33"/>
    <w:rsid w:val="00402327"/>
    <w:rsid w:val="00410D34"/>
    <w:rsid w:val="0045730F"/>
    <w:rsid w:val="004810C7"/>
    <w:rsid w:val="0049322B"/>
    <w:rsid w:val="00496208"/>
    <w:rsid w:val="00497EF5"/>
    <w:rsid w:val="004A4FC3"/>
    <w:rsid w:val="004C276A"/>
    <w:rsid w:val="004D1644"/>
    <w:rsid w:val="004E694C"/>
    <w:rsid w:val="004F2C49"/>
    <w:rsid w:val="00506E17"/>
    <w:rsid w:val="00514AA3"/>
    <w:rsid w:val="00530703"/>
    <w:rsid w:val="00543F23"/>
    <w:rsid w:val="00553155"/>
    <w:rsid w:val="0059797A"/>
    <w:rsid w:val="005B03A5"/>
    <w:rsid w:val="005B6A19"/>
    <w:rsid w:val="005C1A21"/>
    <w:rsid w:val="005F5EC4"/>
    <w:rsid w:val="0061469B"/>
    <w:rsid w:val="006262EB"/>
    <w:rsid w:val="006431A3"/>
    <w:rsid w:val="00654C36"/>
    <w:rsid w:val="00654CE0"/>
    <w:rsid w:val="006752C2"/>
    <w:rsid w:val="006C66F3"/>
    <w:rsid w:val="006F2B18"/>
    <w:rsid w:val="006F5524"/>
    <w:rsid w:val="00713FC2"/>
    <w:rsid w:val="007445AA"/>
    <w:rsid w:val="00747686"/>
    <w:rsid w:val="00777D99"/>
    <w:rsid w:val="00794CBE"/>
    <w:rsid w:val="00797E67"/>
    <w:rsid w:val="007D28AC"/>
    <w:rsid w:val="007D3125"/>
    <w:rsid w:val="0081066F"/>
    <w:rsid w:val="008419AF"/>
    <w:rsid w:val="00847DE8"/>
    <w:rsid w:val="00851156"/>
    <w:rsid w:val="008515AA"/>
    <w:rsid w:val="008B30CE"/>
    <w:rsid w:val="008B6CD9"/>
    <w:rsid w:val="008E2799"/>
    <w:rsid w:val="008F476A"/>
    <w:rsid w:val="00901567"/>
    <w:rsid w:val="00902D1F"/>
    <w:rsid w:val="00917E23"/>
    <w:rsid w:val="00930778"/>
    <w:rsid w:val="00932C4B"/>
    <w:rsid w:val="0093507C"/>
    <w:rsid w:val="00985F48"/>
    <w:rsid w:val="009A30AB"/>
    <w:rsid w:val="009E2581"/>
    <w:rsid w:val="00A1479A"/>
    <w:rsid w:val="00A27DA1"/>
    <w:rsid w:val="00A71BF2"/>
    <w:rsid w:val="00AB1B22"/>
    <w:rsid w:val="00AB5A35"/>
    <w:rsid w:val="00AC0139"/>
    <w:rsid w:val="00AD01CC"/>
    <w:rsid w:val="00AF5431"/>
    <w:rsid w:val="00AF693B"/>
    <w:rsid w:val="00B04462"/>
    <w:rsid w:val="00B15C80"/>
    <w:rsid w:val="00B42230"/>
    <w:rsid w:val="00B42EBF"/>
    <w:rsid w:val="00B519EF"/>
    <w:rsid w:val="00B80CC7"/>
    <w:rsid w:val="00BA7395"/>
    <w:rsid w:val="00BB40EA"/>
    <w:rsid w:val="00BD5ECB"/>
    <w:rsid w:val="00BE14F6"/>
    <w:rsid w:val="00C84750"/>
    <w:rsid w:val="00C92776"/>
    <w:rsid w:val="00CA5918"/>
    <w:rsid w:val="00CA695F"/>
    <w:rsid w:val="00CC2CFE"/>
    <w:rsid w:val="00D3762E"/>
    <w:rsid w:val="00D43488"/>
    <w:rsid w:val="00D47DF2"/>
    <w:rsid w:val="00D5421F"/>
    <w:rsid w:val="00DA51C1"/>
    <w:rsid w:val="00DE7538"/>
    <w:rsid w:val="00E12EEB"/>
    <w:rsid w:val="00E4467E"/>
    <w:rsid w:val="00E6022E"/>
    <w:rsid w:val="00E73128"/>
    <w:rsid w:val="00E749A3"/>
    <w:rsid w:val="00EB16ED"/>
    <w:rsid w:val="00EC4AF7"/>
    <w:rsid w:val="00F122FB"/>
    <w:rsid w:val="00F17A70"/>
    <w:rsid w:val="00F26353"/>
    <w:rsid w:val="00F73FB1"/>
    <w:rsid w:val="00FD1A7E"/>
    <w:rsid w:val="02BEE8D3"/>
    <w:rsid w:val="168BD9D2"/>
    <w:rsid w:val="3C5392BD"/>
    <w:rsid w:val="56B9F70D"/>
    <w:rsid w:val="57269CD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7B53FD80"/>
  <w15:docId w15:val="{67F7379B-C8BA-41AE-86B7-6DDA009B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1">
    <w:name w:val="heading 1"/>
    <w:basedOn w:val="Normal"/>
    <w:uiPriority w:val="9"/>
    <w:qFormat/>
    <w:pPr>
      <w:ind w:left="140"/>
      <w:outlineLvl w:val="0"/>
    </w:pPr>
    <w:rPr>
      <w:b/>
      <w:bCs/>
      <w:sz w:val="28"/>
      <w:szCs w:val="28"/>
    </w:rPr>
  </w:style>
  <w:style w:type="paragraph" w:styleId="Heading2">
    <w:name w:val="heading 2"/>
    <w:basedOn w:val="Normal"/>
    <w:uiPriority w:val="9"/>
    <w:unhideWhenUsed/>
    <w:qFormat/>
    <w:pPr>
      <w:ind w:right="1625"/>
      <w:jc w:val="right"/>
      <w:outlineLvl w:val="1"/>
    </w:pPr>
    <w:rPr>
      <w:sz w:val="24"/>
      <w:szCs w:val="24"/>
    </w:rPr>
  </w:style>
  <w:style w:type="paragraph" w:styleId="Heading3">
    <w:name w:val="heading 3"/>
    <w:basedOn w:val="Normal"/>
    <w:uiPriority w:val="9"/>
    <w:unhideWhenUsed/>
    <w:qFormat/>
    <w:pPr>
      <w:ind w:left="478" w:hanging="360"/>
      <w:outlineLvl w:val="2"/>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6" w:hanging="709"/>
    </w:pPr>
  </w:style>
  <w:style w:type="paragraph" w:styleId="TableParagraph" w:customStyle="1">
    <w:name w:val="Table Paragraph"/>
    <w:basedOn w:val="Normal"/>
    <w:uiPriority w:val="1"/>
    <w:qFormat/>
    <w:pPr>
      <w:ind w:left="107"/>
    </w:pPr>
  </w:style>
  <w:style w:type="character" w:styleId="CommentReference">
    <w:name w:val="annotation reference"/>
    <w:basedOn w:val="DefaultParagraphFont"/>
    <w:uiPriority w:val="99"/>
    <w:semiHidden/>
    <w:unhideWhenUsed/>
    <w:rsid w:val="00E4467E"/>
    <w:rPr>
      <w:sz w:val="16"/>
      <w:szCs w:val="16"/>
    </w:rPr>
  </w:style>
  <w:style w:type="paragraph" w:styleId="CommentText">
    <w:name w:val="annotation text"/>
    <w:basedOn w:val="Normal"/>
    <w:link w:val="CommentTextChar"/>
    <w:uiPriority w:val="99"/>
    <w:unhideWhenUsed/>
    <w:rsid w:val="00E4467E"/>
    <w:rPr>
      <w:sz w:val="20"/>
      <w:szCs w:val="20"/>
    </w:rPr>
  </w:style>
  <w:style w:type="character" w:styleId="CommentTextChar" w:customStyle="1">
    <w:name w:val="Comment Text Char"/>
    <w:basedOn w:val="DefaultParagraphFont"/>
    <w:link w:val="CommentText"/>
    <w:uiPriority w:val="99"/>
    <w:rsid w:val="00E4467E"/>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E4467E"/>
    <w:rPr>
      <w:b/>
      <w:bCs/>
    </w:rPr>
  </w:style>
  <w:style w:type="character" w:styleId="CommentSubjectChar" w:customStyle="1">
    <w:name w:val="Comment Subject Char"/>
    <w:basedOn w:val="CommentTextChar"/>
    <w:link w:val="CommentSubject"/>
    <w:uiPriority w:val="99"/>
    <w:semiHidden/>
    <w:rsid w:val="00E4467E"/>
    <w:rPr>
      <w:rFonts w:ascii="Arial" w:hAnsi="Arial" w:eastAsia="Arial" w:cs="Arial"/>
      <w:b/>
      <w:bCs/>
      <w:sz w:val="20"/>
      <w:szCs w:val="20"/>
    </w:rPr>
  </w:style>
  <w:style w:type="paragraph" w:styleId="Revision">
    <w:name w:val="Revision"/>
    <w:hidden/>
    <w:uiPriority w:val="99"/>
    <w:semiHidden/>
    <w:rsid w:val="00BA7395"/>
    <w:pPr>
      <w:widowControl/>
      <w:autoSpaceDE/>
      <w:autoSpaceDN/>
    </w:pPr>
    <w:rPr>
      <w:rFonts w:ascii="Arial" w:hAnsi="Arial" w:eastAsia="Arial" w:cs="Arial"/>
    </w:rPr>
  </w:style>
  <w:style w:type="paragraph" w:styleId="Header">
    <w:name w:val="header"/>
    <w:basedOn w:val="Normal"/>
    <w:link w:val="HeaderChar"/>
    <w:uiPriority w:val="99"/>
    <w:unhideWhenUsed/>
    <w:rsid w:val="00553155"/>
    <w:pPr>
      <w:tabs>
        <w:tab w:val="center" w:pos="4513"/>
        <w:tab w:val="right" w:pos="9026"/>
      </w:tabs>
    </w:pPr>
  </w:style>
  <w:style w:type="character" w:styleId="HeaderChar" w:customStyle="1">
    <w:name w:val="Header Char"/>
    <w:basedOn w:val="DefaultParagraphFont"/>
    <w:link w:val="Header"/>
    <w:uiPriority w:val="99"/>
    <w:rsid w:val="00553155"/>
    <w:rPr>
      <w:rFonts w:ascii="Arial" w:hAnsi="Arial" w:eastAsia="Arial" w:cs="Arial"/>
    </w:rPr>
  </w:style>
  <w:style w:type="paragraph" w:styleId="Footer">
    <w:name w:val="footer"/>
    <w:basedOn w:val="Normal"/>
    <w:link w:val="FooterChar"/>
    <w:uiPriority w:val="99"/>
    <w:unhideWhenUsed/>
    <w:rsid w:val="00553155"/>
    <w:pPr>
      <w:tabs>
        <w:tab w:val="center" w:pos="4513"/>
        <w:tab w:val="right" w:pos="9026"/>
      </w:tabs>
    </w:pPr>
  </w:style>
  <w:style w:type="character" w:styleId="FooterChar" w:customStyle="1">
    <w:name w:val="Footer Char"/>
    <w:basedOn w:val="DefaultParagraphFont"/>
    <w:link w:val="Footer"/>
    <w:uiPriority w:val="99"/>
    <w:rsid w:val="00553155"/>
    <w:rPr>
      <w:rFonts w:ascii="Arial" w:hAnsi="Arial" w:eastAsia="Arial" w:cs="Arial"/>
    </w:rPr>
  </w:style>
  <w:style w:type="paragraph" w:styleId="pf0" w:customStyle="1">
    <w:name w:val="pf0"/>
    <w:basedOn w:val="Normal"/>
    <w:rsid w:val="002620AC"/>
    <w:pPr>
      <w:widowControl/>
      <w:autoSpaceDE/>
      <w:autoSpaceDN/>
      <w:spacing w:before="100" w:beforeAutospacing="1" w:after="100" w:afterAutospacing="1"/>
    </w:pPr>
    <w:rPr>
      <w:rFonts w:ascii="Times New Roman" w:hAnsi="Times New Roman" w:eastAsia="Times New Roman" w:cs="Times New Roman"/>
      <w:sz w:val="24"/>
      <w:szCs w:val="24"/>
      <w:lang w:val="en-GB" w:eastAsia="en-GB"/>
    </w:rPr>
  </w:style>
  <w:style w:type="character" w:styleId="cf01" w:customStyle="1">
    <w:name w:val="cf01"/>
    <w:basedOn w:val="DefaultParagraphFont"/>
    <w:rsid w:val="002620AC"/>
    <w:rPr>
      <w:rFonts w:hint="default" w:ascii="Segoe UI" w:hAnsi="Segoe UI" w:cs="Segoe UI"/>
      <w:sz w:val="18"/>
      <w:szCs w:val="18"/>
    </w:rPr>
  </w:style>
  <w:style w:type="character" w:styleId="Hyperlink">
    <w:name w:val="Hyperlink"/>
    <w:basedOn w:val="DefaultParagraphFont"/>
    <w:uiPriority w:val="99"/>
    <w:unhideWhenUsed/>
    <w:rsid w:val="0061469B"/>
    <w:rPr>
      <w:color w:val="0000FF" w:themeColor="hyperlink"/>
      <w:u w:val="single"/>
    </w:rPr>
  </w:style>
  <w:style w:type="character" w:styleId="UnresolvedMention">
    <w:name w:val="Unresolved Mention"/>
    <w:basedOn w:val="DefaultParagraphFont"/>
    <w:uiPriority w:val="99"/>
    <w:semiHidden/>
    <w:unhideWhenUsed/>
    <w:rsid w:val="00614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264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dorsetcouncil.gov.uk/libraries-history-culture/dorset-history-centre/about-dorset-history-centre.aspx" TargetMode="External" Id="rId13" /><Relationship Type="http://schemas.openxmlformats.org/officeDocument/2006/relationships/hyperlink" Target="http://www.dorsetcouncil.gov.uk/dorsethistorycentre"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mailto:archives@dorsetcouncil.gov.uk" TargetMode="External" Id="rId12" /><Relationship Type="http://schemas.openxmlformats.org/officeDocument/2006/relationships/hyperlink" Target="mailto:archives@dorsetcouncil.gov.uk" TargetMode="External" Id="rId17" /><Relationship Type="http://schemas.openxmlformats.org/officeDocument/2006/relationships/customXml" Target="../customXml/item2.xml" Id="rId2" /><Relationship Type="http://schemas.openxmlformats.org/officeDocument/2006/relationships/image" Target="media/image2.jpe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dorsetcouncil.gov.uk/libraries-history-culture/dorset-history-centre/dorset-history-centre-pdfs/dorset-history-centre-access-policy.pdf"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dorsetcouncil.gov.uk/libraries-history-culture/dorset-history-centre/about-dorset-history-centre.aspx"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d0ee06-a79e-4676-9d03-0afdac67721b">
      <Terms xmlns="http://schemas.microsoft.com/office/infopath/2007/PartnerControls"/>
    </lcf76f155ced4ddcb4097134ff3c332f>
    <TaxCatchAll xmlns="845b9010-ff25-40d3-96e6-78210a75817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1EE50921FBD4AA7569BEBF4CA6EB2" ma:contentTypeVersion="14" ma:contentTypeDescription="Create a new document." ma:contentTypeScope="" ma:versionID="264cace4f25d1646a5b3cdb54289c155">
  <xsd:schema xmlns:xsd="http://www.w3.org/2001/XMLSchema" xmlns:xs="http://www.w3.org/2001/XMLSchema" xmlns:p="http://schemas.microsoft.com/office/2006/metadata/properties" xmlns:ns2="58d0ee06-a79e-4676-9d03-0afdac67721b" xmlns:ns3="845b9010-ff25-40d3-96e6-78210a75817f" targetNamespace="http://schemas.microsoft.com/office/2006/metadata/properties" ma:root="true" ma:fieldsID="9af54c5348db9cb2327b849ac35b0957" ns2:_="" ns3:_="">
    <xsd:import namespace="58d0ee06-a79e-4676-9d03-0afdac67721b"/>
    <xsd:import namespace="845b9010-ff25-40d3-96e6-78210a7581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0ee06-a79e-4676-9d03-0afdac677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f3f5272-f8b9-4632-9b56-061d0e36806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5b9010-ff25-40d3-96e6-78210a7581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82fdb11e-afae-482f-befd-d5ada8f2a3f7}" ma:internalName="TaxCatchAll" ma:showField="CatchAllData" ma:web="845b9010-ff25-40d3-96e6-78210a7581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58D04E-2ECD-4236-813F-F3A7EFA63C00}">
  <ds:schemaRefs>
    <ds:schemaRef ds:uri="http://schemas.microsoft.com/office/2006/metadata/properties"/>
    <ds:schemaRef ds:uri="http://schemas.microsoft.com/office/infopath/2007/PartnerControls"/>
    <ds:schemaRef ds:uri="58d0ee06-a79e-4676-9d03-0afdac67721b"/>
    <ds:schemaRef ds:uri="845b9010-ff25-40d3-96e6-78210a75817f"/>
  </ds:schemaRefs>
</ds:datastoreItem>
</file>

<file path=customXml/itemProps2.xml><?xml version="1.0" encoding="utf-8"?>
<ds:datastoreItem xmlns:ds="http://schemas.openxmlformats.org/officeDocument/2006/customXml" ds:itemID="{773F15BC-3D0B-47CE-BCCC-3CB80E2EA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0ee06-a79e-4676-9d03-0afdac67721b"/>
    <ds:schemaRef ds:uri="845b9010-ff25-40d3-96e6-78210a758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7AC20-A876-4C30-A2D4-0155109C6657}">
  <ds:schemaRefs>
    <ds:schemaRef ds:uri="http://schemas.openxmlformats.org/officeDocument/2006/bibliography"/>
  </ds:schemaRefs>
</ds:datastoreItem>
</file>

<file path=customXml/itemProps4.xml><?xml version="1.0" encoding="utf-8"?>
<ds:datastoreItem xmlns:ds="http://schemas.openxmlformats.org/officeDocument/2006/customXml" ds:itemID="{665DFB8A-2EEF-4B4A-B35F-F4DBB9E3CFA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Dorset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Luke Dady</dc:creator>
  <keywords/>
  <lastModifiedBy>Luke Dady</lastModifiedBy>
  <revision>16</revision>
  <dcterms:created xsi:type="dcterms:W3CDTF">2024-03-20T15:36:00.0000000Z</dcterms:created>
  <dcterms:modified xsi:type="dcterms:W3CDTF">2024-03-20T15:37:20.2784732Z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2023-05-24T00:00:00Z</vt:filetime>
  </property>
  <property fmtid="{D5CDD505-2E9C-101B-9397-08002B2CF9AE}" pid="3" name="ContentTypeId">
    <vt:lpwstr>0x0101006211EE50921FBD4AA7569BEBF4CA6EB2</vt:lpwstr>
  </property>
  <property fmtid="{D5CDD505-2E9C-101B-9397-08002B2CF9AE}" pid="4" name="MediaServiceImageTags">
    <vt:lpwstr/>
  </property>
</Properties>
</file>